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E1F" w:rsidRPr="00B34E1F" w:rsidRDefault="00B34E1F" w:rsidP="00B34E1F">
      <w:pPr>
        <w:spacing w:line="360" w:lineRule="auto"/>
        <w:jc w:val="both"/>
        <w:rPr>
          <w:rFonts w:asciiTheme="minorHAnsi" w:hAnsiTheme="minorHAnsi"/>
          <w:b/>
          <w:sz w:val="28"/>
          <w:szCs w:val="28"/>
          <w:lang w:val="pt-PT"/>
        </w:rPr>
      </w:pPr>
      <w:bookmarkStart w:id="0" w:name="_GoBack"/>
      <w:proofErr w:type="spellStart"/>
      <w:r w:rsidRPr="00B34E1F">
        <w:rPr>
          <w:rFonts w:asciiTheme="minorHAnsi" w:hAnsiTheme="minorHAnsi"/>
          <w:b/>
          <w:sz w:val="28"/>
          <w:szCs w:val="28"/>
          <w:lang w:val="pt-PT"/>
        </w:rPr>
        <w:t>Infarmed</w:t>
      </w:r>
      <w:proofErr w:type="spellEnd"/>
      <w:r w:rsidRPr="00B34E1F">
        <w:rPr>
          <w:rFonts w:asciiTheme="minorHAnsi" w:hAnsiTheme="minorHAnsi"/>
          <w:b/>
          <w:sz w:val="28"/>
          <w:szCs w:val="28"/>
          <w:lang w:val="pt-PT"/>
        </w:rPr>
        <w:t xml:space="preserve"> financia investigação da Universidade de Coimbra na área da Diabetes</w:t>
      </w:r>
    </w:p>
    <w:bookmarkEnd w:id="0"/>
    <w:p w:rsidR="00386B99" w:rsidRPr="00B34E1F" w:rsidRDefault="005A78AF">
      <w:pPr>
        <w:rPr>
          <w:rFonts w:asciiTheme="minorHAnsi" w:hAnsiTheme="minorHAnsi"/>
          <w:lang w:val="pt-PT"/>
        </w:rPr>
      </w:pPr>
    </w:p>
    <w:p w:rsidR="00B34E1F" w:rsidRPr="00566E87" w:rsidRDefault="00B34E1F" w:rsidP="00B34E1F">
      <w:pPr>
        <w:spacing w:line="360" w:lineRule="auto"/>
        <w:jc w:val="both"/>
        <w:rPr>
          <w:rFonts w:asciiTheme="minorHAnsi" w:hAnsiTheme="minorHAnsi"/>
          <w:lang w:val="pt-PT"/>
        </w:rPr>
      </w:pPr>
      <w:r w:rsidRPr="00566E87">
        <w:rPr>
          <w:rFonts w:asciiTheme="minorHAnsi" w:hAnsiTheme="minorHAnsi"/>
          <w:lang w:val="pt-PT"/>
        </w:rPr>
        <w:t xml:space="preserve">Dois projetos de investigação da Universidade de Coimbra (UC), na área da Diabetes, foram distinguidos pelo </w:t>
      </w:r>
      <w:proofErr w:type="spellStart"/>
      <w:r w:rsidRPr="00566E87">
        <w:rPr>
          <w:rFonts w:asciiTheme="minorHAnsi" w:hAnsiTheme="minorHAnsi"/>
          <w:lang w:val="pt-PT"/>
        </w:rPr>
        <w:t>Infarmed</w:t>
      </w:r>
      <w:proofErr w:type="spellEnd"/>
      <w:r w:rsidRPr="00566E87">
        <w:rPr>
          <w:rFonts w:asciiTheme="minorHAnsi" w:hAnsiTheme="minorHAnsi"/>
          <w:lang w:val="pt-PT"/>
        </w:rPr>
        <w:t xml:space="preserve"> - Autoridade Nacional do Medicamento e Produtos de Saúde - com o “Fundo para a Investigação em Saúde”.</w:t>
      </w:r>
    </w:p>
    <w:p w:rsidR="00B34E1F" w:rsidRPr="00566E87" w:rsidRDefault="00B34E1F" w:rsidP="00B34E1F">
      <w:pPr>
        <w:spacing w:line="360" w:lineRule="auto"/>
        <w:jc w:val="both"/>
        <w:rPr>
          <w:rFonts w:asciiTheme="minorHAnsi" w:hAnsiTheme="minorHAnsi"/>
          <w:lang w:val="pt-PT"/>
        </w:rPr>
      </w:pPr>
    </w:p>
    <w:p w:rsidR="00B34E1F" w:rsidRPr="00566E87" w:rsidRDefault="00B34E1F" w:rsidP="00B34E1F">
      <w:pPr>
        <w:spacing w:line="360" w:lineRule="auto"/>
        <w:jc w:val="both"/>
        <w:rPr>
          <w:rFonts w:asciiTheme="minorHAnsi" w:hAnsiTheme="minorHAnsi"/>
          <w:lang w:val="pt-PT"/>
        </w:rPr>
      </w:pPr>
      <w:r w:rsidRPr="00566E87">
        <w:rPr>
          <w:rFonts w:asciiTheme="minorHAnsi" w:hAnsiTheme="minorHAnsi"/>
          <w:lang w:val="pt-PT"/>
        </w:rPr>
        <w:t xml:space="preserve">O projeto “Identificação de novos </w:t>
      </w:r>
      <w:proofErr w:type="spellStart"/>
      <w:r w:rsidRPr="00566E87">
        <w:rPr>
          <w:rFonts w:asciiTheme="minorHAnsi" w:hAnsiTheme="minorHAnsi"/>
          <w:lang w:val="pt-PT"/>
        </w:rPr>
        <w:t>biomarcadores</w:t>
      </w:r>
      <w:proofErr w:type="spellEnd"/>
      <w:r w:rsidRPr="00566E87">
        <w:rPr>
          <w:rFonts w:asciiTheme="minorHAnsi" w:hAnsiTheme="minorHAnsi"/>
          <w:lang w:val="pt-PT"/>
        </w:rPr>
        <w:t xml:space="preserve"> precoces das complicações da diabetes: do metabolismo à imagiologia multimodal de sistemas” é liderado por Miguel Castelo-Branco, docente da Faculdade de Medicina (FMUC) e Diretor do Instituto de Ciências Nucleares Aplicadas à Saúde da UC (ICNAS), e obteve 130 mil euros de financiamento. </w:t>
      </w:r>
    </w:p>
    <w:p w:rsidR="00B34E1F" w:rsidRPr="00566E87" w:rsidRDefault="00B34E1F" w:rsidP="00B34E1F">
      <w:pPr>
        <w:spacing w:line="360" w:lineRule="auto"/>
        <w:jc w:val="both"/>
        <w:rPr>
          <w:rFonts w:asciiTheme="minorHAnsi" w:hAnsiTheme="minorHAnsi"/>
          <w:lang w:val="pt-PT"/>
        </w:rPr>
      </w:pPr>
      <w:r w:rsidRPr="00566E87">
        <w:rPr>
          <w:rFonts w:asciiTheme="minorHAnsi" w:hAnsiTheme="minorHAnsi"/>
          <w:lang w:val="pt-PT"/>
        </w:rPr>
        <w:t xml:space="preserve">Esta investigação «visa essencialmente o uso de tecnologias sofisticadas (neurofisiologia, imagiologia metabólica, estrutural e funcional de vários órgãos) para diagnosticar as complicações da diabetes da forma mais precoce possível. É um projeto de descoberta de </w:t>
      </w:r>
      <w:proofErr w:type="spellStart"/>
      <w:r w:rsidRPr="00566E87">
        <w:rPr>
          <w:rFonts w:asciiTheme="minorHAnsi" w:hAnsiTheme="minorHAnsi"/>
          <w:lang w:val="pt-PT"/>
        </w:rPr>
        <w:t>biomarcadores</w:t>
      </w:r>
      <w:proofErr w:type="spellEnd"/>
      <w:r w:rsidRPr="00566E87">
        <w:rPr>
          <w:rFonts w:asciiTheme="minorHAnsi" w:hAnsiTheme="minorHAnsi"/>
          <w:lang w:val="pt-PT"/>
        </w:rPr>
        <w:t xml:space="preserve"> para medicina preventiva», explica o docente.</w:t>
      </w:r>
    </w:p>
    <w:p w:rsidR="00B34E1F" w:rsidRPr="00566E87" w:rsidRDefault="00B34E1F" w:rsidP="00B34E1F">
      <w:pPr>
        <w:spacing w:line="360" w:lineRule="auto"/>
        <w:jc w:val="both"/>
        <w:rPr>
          <w:rFonts w:asciiTheme="minorHAnsi" w:hAnsiTheme="minorHAnsi"/>
          <w:lang w:val="pt-PT"/>
        </w:rPr>
      </w:pPr>
      <w:r w:rsidRPr="00566E87">
        <w:rPr>
          <w:rFonts w:asciiTheme="minorHAnsi" w:hAnsiTheme="minorHAnsi"/>
          <w:lang w:val="pt-PT"/>
        </w:rPr>
        <w:t>Já o projeto “</w:t>
      </w:r>
      <w:proofErr w:type="spellStart"/>
      <w:r w:rsidRPr="00566E87">
        <w:rPr>
          <w:rFonts w:asciiTheme="minorHAnsi" w:hAnsiTheme="minorHAnsi"/>
          <w:lang w:val="pt-PT"/>
        </w:rPr>
        <w:t>Microbioma</w:t>
      </w:r>
      <w:proofErr w:type="spellEnd"/>
      <w:r w:rsidRPr="00566E87">
        <w:rPr>
          <w:rFonts w:asciiTheme="minorHAnsi" w:hAnsiTheme="minorHAnsi"/>
          <w:lang w:val="pt-PT"/>
        </w:rPr>
        <w:t xml:space="preserve"> de feridas diabéticas: diagnóstico precoce, prognóstico e terapia”, do Centro de Neurociências e Biologia Celular da UC (CNC), conquistou 100 mil euros para encontrar uma solução para a ferida crónica do pé diabético, que afeta mundialmente cerca de 70 milhões de pessoas e que pode levar a amputações.</w:t>
      </w:r>
    </w:p>
    <w:p w:rsidR="00B34E1F" w:rsidRPr="00566E87" w:rsidRDefault="00B34E1F" w:rsidP="00B34E1F">
      <w:pPr>
        <w:spacing w:line="360" w:lineRule="auto"/>
        <w:jc w:val="both"/>
        <w:rPr>
          <w:rFonts w:asciiTheme="minorHAnsi" w:hAnsiTheme="minorHAnsi"/>
          <w:lang w:val="pt-PT"/>
        </w:rPr>
      </w:pPr>
      <w:r w:rsidRPr="00566E87">
        <w:rPr>
          <w:rFonts w:asciiTheme="minorHAnsi" w:hAnsiTheme="minorHAnsi"/>
          <w:lang w:val="pt-PT"/>
        </w:rPr>
        <w:t>O projeto, coordenado por Sónia Gonçalves Pereira, do grupo “</w:t>
      </w:r>
      <w:proofErr w:type="spellStart"/>
      <w:r w:rsidRPr="00566E87">
        <w:rPr>
          <w:rFonts w:asciiTheme="minorHAnsi" w:hAnsiTheme="minorHAnsi"/>
          <w:lang w:val="pt-PT"/>
        </w:rPr>
        <w:t>Micobacteriologia</w:t>
      </w:r>
      <w:proofErr w:type="spellEnd"/>
      <w:r w:rsidRPr="00566E87">
        <w:rPr>
          <w:rFonts w:asciiTheme="minorHAnsi" w:hAnsiTheme="minorHAnsi"/>
          <w:lang w:val="pt-PT"/>
        </w:rPr>
        <w:t xml:space="preserve"> Molecular e </w:t>
      </w:r>
      <w:proofErr w:type="spellStart"/>
      <w:r w:rsidRPr="00566E87">
        <w:rPr>
          <w:rFonts w:asciiTheme="minorHAnsi" w:hAnsiTheme="minorHAnsi"/>
          <w:lang w:val="pt-PT"/>
        </w:rPr>
        <w:t>Microbioma</w:t>
      </w:r>
      <w:proofErr w:type="spellEnd"/>
      <w:r w:rsidRPr="00566E87">
        <w:rPr>
          <w:rFonts w:asciiTheme="minorHAnsi" w:hAnsiTheme="minorHAnsi"/>
          <w:lang w:val="pt-PT"/>
        </w:rPr>
        <w:t>” liderado por Nuno Empadinhas, resulta da colaboração com o grupo “Obesidade, Diabetes e Complicações” dirigido por Eugénia Carvalho, cuja investigação prévia abriu caminho à abordagem inovadora agora proposta para as feridas diabéticas crónicas.</w:t>
      </w:r>
    </w:p>
    <w:p w:rsidR="00B34E1F" w:rsidRPr="00566E87" w:rsidRDefault="00B34E1F" w:rsidP="00B34E1F">
      <w:pPr>
        <w:spacing w:line="360" w:lineRule="auto"/>
        <w:jc w:val="both"/>
        <w:rPr>
          <w:rFonts w:asciiTheme="minorHAnsi" w:hAnsiTheme="minorHAnsi"/>
          <w:lang w:val="pt-PT"/>
        </w:rPr>
      </w:pPr>
      <w:r w:rsidRPr="00566E87">
        <w:rPr>
          <w:rFonts w:asciiTheme="minorHAnsi" w:hAnsiTheme="minorHAnsi"/>
          <w:lang w:val="pt-PT"/>
        </w:rPr>
        <w:t>A investigação, que tem a participação do Centro Hospitalar e Universitário de Coimbra (CHUC), pretende caraterizar os microrganismos (</w:t>
      </w:r>
      <w:proofErr w:type="spellStart"/>
      <w:r w:rsidRPr="00566E87">
        <w:rPr>
          <w:rFonts w:asciiTheme="minorHAnsi" w:hAnsiTheme="minorHAnsi"/>
          <w:lang w:val="pt-PT"/>
        </w:rPr>
        <w:t>microbiota</w:t>
      </w:r>
      <w:proofErr w:type="spellEnd"/>
      <w:r w:rsidRPr="00566E87">
        <w:rPr>
          <w:rFonts w:asciiTheme="minorHAnsi" w:hAnsiTheme="minorHAnsi"/>
          <w:lang w:val="pt-PT"/>
        </w:rPr>
        <w:t xml:space="preserve">) da pele e de feridas diabéticas, e identificar combinações microbianas indicativas da evolução das mesmas (prognóstico) para diagnóstico precoce. </w:t>
      </w:r>
    </w:p>
    <w:p w:rsidR="00B34E1F" w:rsidRPr="00566E87" w:rsidRDefault="00B34E1F" w:rsidP="00B34E1F">
      <w:pPr>
        <w:spacing w:line="360" w:lineRule="auto"/>
        <w:jc w:val="both"/>
        <w:rPr>
          <w:rFonts w:asciiTheme="minorHAnsi" w:hAnsiTheme="minorHAnsi"/>
          <w:lang w:val="pt-PT"/>
        </w:rPr>
      </w:pPr>
      <w:r w:rsidRPr="00566E87">
        <w:rPr>
          <w:rFonts w:asciiTheme="minorHAnsi" w:hAnsiTheme="minorHAnsi"/>
          <w:lang w:val="pt-PT"/>
        </w:rPr>
        <w:t xml:space="preserve">Sónia Gonçalves Pereira sublinha que «atualmente desconhecem-se as razões pelas quais algumas feridas diabéticas cicatrizam e outras se tornam crónicas, embora estudos recentes apontem para desequilíbrios na composição da </w:t>
      </w:r>
      <w:proofErr w:type="spellStart"/>
      <w:r w:rsidRPr="00566E87">
        <w:rPr>
          <w:rFonts w:asciiTheme="minorHAnsi" w:hAnsiTheme="minorHAnsi"/>
          <w:lang w:val="pt-PT"/>
        </w:rPr>
        <w:t>microbiota</w:t>
      </w:r>
      <w:proofErr w:type="spellEnd"/>
      <w:r w:rsidRPr="00566E87">
        <w:rPr>
          <w:rFonts w:asciiTheme="minorHAnsi" w:hAnsiTheme="minorHAnsi"/>
          <w:lang w:val="pt-PT"/>
        </w:rPr>
        <w:t xml:space="preserve"> da pele como fator determinante».</w:t>
      </w:r>
    </w:p>
    <w:p w:rsidR="00B34E1F" w:rsidRPr="00566E87" w:rsidRDefault="00B34E1F" w:rsidP="00B34E1F">
      <w:pPr>
        <w:spacing w:line="360" w:lineRule="auto"/>
        <w:jc w:val="both"/>
        <w:rPr>
          <w:rFonts w:asciiTheme="minorHAnsi" w:hAnsiTheme="minorHAnsi"/>
          <w:lang w:val="pt-PT"/>
        </w:rPr>
      </w:pPr>
      <w:r w:rsidRPr="00566E87">
        <w:rPr>
          <w:rFonts w:asciiTheme="minorHAnsi" w:hAnsiTheme="minorHAnsi"/>
          <w:lang w:val="pt-PT"/>
        </w:rPr>
        <w:lastRenderedPageBreak/>
        <w:t xml:space="preserve">O Fundo para a Investigação em Saúde, de acordo com o </w:t>
      </w:r>
      <w:proofErr w:type="spellStart"/>
      <w:r w:rsidRPr="00566E87">
        <w:rPr>
          <w:rFonts w:asciiTheme="minorHAnsi" w:hAnsiTheme="minorHAnsi"/>
          <w:lang w:val="pt-PT"/>
        </w:rPr>
        <w:t>Infarmed</w:t>
      </w:r>
      <w:proofErr w:type="spellEnd"/>
      <w:r w:rsidRPr="00566E87">
        <w:rPr>
          <w:rFonts w:asciiTheme="minorHAnsi" w:hAnsiTheme="minorHAnsi"/>
          <w:lang w:val="pt-PT"/>
        </w:rPr>
        <w:t>, financia atividades e projetos de investigação «dirigidos para a proteção, promoção e melhoria da saúde das pessoas, nomeadamente nas áreas de investigação clínica, investigação básica e translacional, com potencial interesse clínico ou em terapêutica e investigação em saúde pública e serviços de saúde».</w:t>
      </w:r>
    </w:p>
    <w:p w:rsidR="00B34E1F" w:rsidRPr="00566E87" w:rsidRDefault="00B34E1F" w:rsidP="00B34E1F">
      <w:pPr>
        <w:spacing w:line="360" w:lineRule="auto"/>
        <w:rPr>
          <w:rFonts w:asciiTheme="minorHAnsi" w:hAnsiTheme="minorHAnsi"/>
          <w:lang w:val="pt-PT"/>
        </w:rPr>
      </w:pPr>
    </w:p>
    <w:p w:rsidR="00B34E1F" w:rsidRPr="00B34E1F" w:rsidRDefault="00B34E1F" w:rsidP="00B34E1F">
      <w:pPr>
        <w:spacing w:line="360" w:lineRule="auto"/>
        <w:jc w:val="both"/>
        <w:rPr>
          <w:rFonts w:asciiTheme="minorHAnsi" w:hAnsiTheme="minorHAnsi"/>
          <w:lang w:val="pt-PT"/>
        </w:rPr>
      </w:pPr>
      <w:r w:rsidRPr="00B34E1F">
        <w:rPr>
          <w:rFonts w:asciiTheme="minorHAnsi" w:hAnsiTheme="minorHAnsi"/>
          <w:lang w:val="pt-PT"/>
        </w:rPr>
        <w:t>Cristina Pinto (Assessoria de Imprensa - Universidade de Coimbra)</w:t>
      </w:r>
    </w:p>
    <w:p w:rsidR="00B34E1F" w:rsidRPr="00B34E1F" w:rsidRDefault="00B34E1F" w:rsidP="00B34E1F">
      <w:pPr>
        <w:spacing w:line="360" w:lineRule="auto"/>
        <w:jc w:val="both"/>
        <w:rPr>
          <w:rFonts w:asciiTheme="minorHAnsi" w:hAnsiTheme="minorHAnsi"/>
          <w:lang w:val="pt-PT"/>
        </w:rPr>
      </w:pPr>
      <w:r w:rsidRPr="00B34E1F">
        <w:rPr>
          <w:rFonts w:asciiTheme="minorHAnsi" w:hAnsiTheme="minorHAnsi"/>
          <w:lang w:val="pt-PT"/>
        </w:rPr>
        <w:t>Ciência na Imprensa Regional – Ciência Viva</w:t>
      </w:r>
    </w:p>
    <w:sectPr w:rsidR="00B34E1F" w:rsidRPr="00B34E1F" w:rsidSect="00AB29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B34E1F"/>
    <w:rsid w:val="00362D13"/>
    <w:rsid w:val="00566E87"/>
    <w:rsid w:val="005A78AF"/>
    <w:rsid w:val="00943EA8"/>
    <w:rsid w:val="00AB2957"/>
    <w:rsid w:val="00B34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E1F"/>
    <w:pPr>
      <w:spacing w:after="0" w:line="240" w:lineRule="auto"/>
    </w:pPr>
    <w:rPr>
      <w:rFonts w:ascii="Cambria" w:eastAsia="MS Minngs" w:hAnsi="Cambria" w:cs="Times New Roman"/>
      <w:sz w:val="24"/>
      <w:szCs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418</Words>
  <Characters>2263</Characters>
  <Application>Microsoft Office Word</Application>
  <DocSecurity>0</DocSecurity>
  <Lines>18</Lines>
  <Paragraphs>5</Paragraphs>
  <ScaleCrop>false</ScaleCrop>
  <Company>PERSONAL</Company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4</cp:revision>
  <dcterms:created xsi:type="dcterms:W3CDTF">2016-12-13T16:35:00Z</dcterms:created>
  <dcterms:modified xsi:type="dcterms:W3CDTF">2016-12-13T16:39:00Z</dcterms:modified>
</cp:coreProperties>
</file>