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10" w:rsidRPr="007B34D7" w:rsidRDefault="00F81110" w:rsidP="00F81110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pt-PT"/>
        </w:rPr>
      </w:pPr>
      <w:r w:rsidRPr="007B34D7">
        <w:rPr>
          <w:rFonts w:asciiTheme="minorHAnsi" w:hAnsiTheme="minorHAnsi" w:cstheme="minorHAnsi"/>
          <w:sz w:val="28"/>
          <w:szCs w:val="28"/>
          <w:lang w:val="pt-PT"/>
        </w:rPr>
        <w:t xml:space="preserve">Reciclagem celular deficiente </w:t>
      </w:r>
      <w:r w:rsidR="007B34D7" w:rsidRPr="007B34D7">
        <w:rPr>
          <w:rFonts w:asciiTheme="minorHAnsi" w:hAnsiTheme="minorHAnsi" w:cstheme="minorHAnsi"/>
          <w:sz w:val="28"/>
          <w:szCs w:val="28"/>
          <w:lang w:val="pt-PT"/>
        </w:rPr>
        <w:t>na</w:t>
      </w:r>
      <w:r w:rsidR="007B34D7" w:rsidRPr="007B34D7">
        <w:rPr>
          <w:rFonts w:asciiTheme="minorHAnsi" w:hAnsiTheme="minorHAnsi" w:cstheme="minorHAnsi"/>
          <w:sz w:val="28"/>
          <w:szCs w:val="28"/>
          <w:lang w:val="pt-PT"/>
        </w:rPr>
        <w:t xml:space="preserve"> Doença de Machado-Joseph</w:t>
      </w:r>
    </w:p>
    <w:p w:rsidR="00F81110" w:rsidRPr="00D84142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>Uma equipa coordenada pelo Centro de Neurociências e Biologia Celular (CNC) da Universidade de Coimbra (UC) descobriu que danos na “reciclagem” das células estão associados à Doença de Machado-Joseph (DMJ), numa investigação de células da derme de doentes que se podem revelar eficazes para testar medicamentos.</w:t>
      </w: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 xml:space="preserve">O estudo publicado na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Scientific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Reports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investigou as células da derme (fibroblastos), localizadas na camada intermédia da pele, em doentes com DMJ seguidos no Centro Hospitalar e Universitário de Coimbra (CHUC) e de indivíduos saudáveis. A comparação dos dois grupos revelou que o processo de “reciclagem” (</w:t>
      </w:r>
      <w:proofErr w:type="spellStart"/>
      <w:r w:rsidRPr="00F917D9">
        <w:rPr>
          <w:rFonts w:asciiTheme="minorHAnsi" w:hAnsiTheme="minorHAnsi" w:cstheme="minorHAnsi"/>
          <w:lang w:val="pt-PT"/>
        </w:rPr>
        <w:t>autogafia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) dos elementos tóxicos das células se encontra </w:t>
      </w:r>
      <w:proofErr w:type="spellStart"/>
      <w:r w:rsidRPr="00F917D9">
        <w:rPr>
          <w:rFonts w:asciiTheme="minorHAnsi" w:hAnsiTheme="minorHAnsi" w:cstheme="minorHAnsi"/>
          <w:lang w:val="pt-PT"/>
        </w:rPr>
        <w:t>afetado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nos pacientes com DMJ. </w:t>
      </w: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 xml:space="preserve">Luís Pereira de Almeida, coordenador do estudo, explica que «os resultados sugerem que os fibroblastos constituem formas acessíveis de testar medicamentos para a DMJ, acelerando a transição da investigação para a clínica. A equipa conseguiu ainda </w:t>
      </w:r>
      <w:proofErr w:type="spellStart"/>
      <w:r w:rsidRPr="00F917D9">
        <w:rPr>
          <w:rFonts w:asciiTheme="minorHAnsi" w:hAnsiTheme="minorHAnsi" w:cstheme="minorHAnsi"/>
          <w:lang w:val="pt-PT"/>
        </w:rPr>
        <w:t>ativar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laboratorialmente a autofagia como tentativa de solucionar parcialmente os impactos negativos da DMJ a nível celular.»</w:t>
      </w: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 xml:space="preserve">A DMJ é causada pela </w:t>
      </w:r>
      <w:bookmarkStart w:id="0" w:name="_GoBack"/>
      <w:bookmarkEnd w:id="0"/>
      <w:r w:rsidRPr="00F917D9">
        <w:rPr>
          <w:rFonts w:asciiTheme="minorHAnsi" w:hAnsiTheme="minorHAnsi" w:cstheme="minorHAnsi"/>
          <w:lang w:val="pt-PT"/>
        </w:rPr>
        <w:t>repetição desnecessária de “tijolos” na construção genética responsável pelo funcionamento do corpo. A acumulação de “tijolos” tem efeitos tóxicos que conduzem à morte de neurónios através de um modo pouco conhecido. O estudo do CNC permitiu verificar que a severidade da doença se encontra ligada ao número crescente de “tijolos” repetidos, algo que já tinha sido provado pela comunidade científica.</w:t>
      </w: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 xml:space="preserve">A DMJ é uma doença incurável, fatal e hereditária de grande prevalência nos Açores, sendo caracterizada pela descoordenação motora, atrofia muscular, rigidez dos membros, dificuldades na deglutição, fala e visão, associadas a um progressivo dano de zonas cerebrais específicas. </w:t>
      </w:r>
    </w:p>
    <w:p w:rsidR="00F81110" w:rsidRPr="00F917D9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F917D9">
        <w:rPr>
          <w:rFonts w:asciiTheme="minorHAnsi" w:hAnsiTheme="minorHAnsi" w:cstheme="minorHAnsi"/>
          <w:lang w:val="pt-PT"/>
        </w:rPr>
        <w:t xml:space="preserve">A investigação foi financiada por fundos FEDER através do Programa Mais Centro e COMPETE - Programa Operacional </w:t>
      </w:r>
      <w:proofErr w:type="spellStart"/>
      <w:r w:rsidRPr="00F917D9">
        <w:rPr>
          <w:rFonts w:asciiTheme="minorHAnsi" w:hAnsiTheme="minorHAnsi" w:cstheme="minorHAnsi"/>
          <w:lang w:val="pt-PT"/>
        </w:rPr>
        <w:t>Fatores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de Competitividade via Fundação para a Ciência e a Tecnologia, através da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European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Spinocerebellar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Ataxia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Type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3/Machado-Joseph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Disease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Initiative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,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Model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PolyQ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e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SynSpread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através do </w:t>
      </w:r>
      <w:r w:rsidRPr="00F917D9">
        <w:rPr>
          <w:rFonts w:asciiTheme="minorHAnsi" w:hAnsiTheme="minorHAnsi" w:cstheme="minorHAnsi"/>
          <w:i/>
          <w:lang w:val="pt-PT"/>
        </w:rPr>
        <w:t>JPND-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Joint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Programme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on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Neurodegenerative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Disease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, através do Richard </w:t>
      </w:r>
      <w:r w:rsidRPr="00F917D9">
        <w:rPr>
          <w:rFonts w:asciiTheme="minorHAnsi" w:hAnsiTheme="minorHAnsi" w:cstheme="minorHAnsi"/>
          <w:i/>
          <w:lang w:val="pt-PT"/>
        </w:rPr>
        <w:t xml:space="preserve">Chin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andLily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Lock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Machado Joseph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Disease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Research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Fund</w:t>
      </w:r>
      <w:proofErr w:type="spellEnd"/>
      <w:r w:rsidRPr="00F917D9">
        <w:rPr>
          <w:rFonts w:asciiTheme="minorHAnsi" w:hAnsiTheme="minorHAnsi" w:cstheme="minorHAnsi"/>
          <w:lang w:val="pt-PT"/>
        </w:rPr>
        <w:t xml:space="preserve"> e da </w:t>
      </w:r>
      <w:proofErr w:type="spellStart"/>
      <w:r w:rsidRPr="00F917D9">
        <w:rPr>
          <w:rFonts w:asciiTheme="minorHAnsi" w:hAnsiTheme="minorHAnsi" w:cstheme="minorHAnsi"/>
          <w:i/>
          <w:lang w:val="pt-PT"/>
        </w:rPr>
        <w:t>National</w:t>
      </w:r>
      <w:proofErr w:type="spellEnd"/>
      <w:r w:rsidRPr="00F917D9">
        <w:rPr>
          <w:rFonts w:asciiTheme="minorHAnsi" w:hAnsiTheme="minorHAnsi" w:cstheme="minorHAnsi"/>
          <w:i/>
          <w:lang w:val="pt-PT"/>
        </w:rPr>
        <w:t xml:space="preserve"> Ataxia Foundation</w:t>
      </w:r>
      <w:r w:rsidRPr="00F917D9">
        <w:rPr>
          <w:rFonts w:asciiTheme="minorHAnsi" w:hAnsiTheme="minorHAnsi" w:cstheme="minorHAnsi"/>
          <w:lang w:val="pt-PT"/>
        </w:rPr>
        <w:t xml:space="preserve">. </w:t>
      </w:r>
    </w:p>
    <w:p w:rsidR="00F81110" w:rsidRPr="00D84142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:rsidR="00F81110" w:rsidRPr="00D84142" w:rsidRDefault="00D84142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proofErr w:type="gramStart"/>
      <w:r w:rsidRPr="00D84142">
        <w:rPr>
          <w:rFonts w:asciiTheme="minorHAnsi" w:hAnsiTheme="minorHAnsi" w:cstheme="minorHAnsi"/>
          <w:lang w:val="pt-PT"/>
        </w:rPr>
        <w:t>Link</w:t>
      </w:r>
      <w:proofErr w:type="gramEnd"/>
      <w:r w:rsidRPr="00D84142">
        <w:rPr>
          <w:rFonts w:asciiTheme="minorHAnsi" w:hAnsiTheme="minorHAnsi" w:cstheme="minorHAnsi"/>
          <w:lang w:val="pt-PT"/>
        </w:rPr>
        <w:t xml:space="preserve"> para o</w:t>
      </w:r>
      <w:r w:rsidR="00F81110" w:rsidRPr="00D84142">
        <w:rPr>
          <w:rFonts w:asciiTheme="minorHAnsi" w:hAnsiTheme="minorHAnsi" w:cstheme="minorHAnsi"/>
          <w:lang w:val="pt-PT"/>
        </w:rPr>
        <w:t xml:space="preserve"> artigo: </w:t>
      </w:r>
      <w:hyperlink r:id="rId5" w:history="1">
        <w:r w:rsidR="00F81110" w:rsidRPr="00D84142">
          <w:rPr>
            <w:rStyle w:val="Hiperligao"/>
            <w:rFonts w:asciiTheme="minorHAnsi" w:hAnsiTheme="minorHAnsi" w:cstheme="minorHAnsi"/>
            <w:lang w:val="pt-PT"/>
          </w:rPr>
          <w:t>http://www.nature.com/articles/srep28220</w:t>
        </w:r>
      </w:hyperlink>
    </w:p>
    <w:p w:rsidR="00F81110" w:rsidRPr="00D84142" w:rsidRDefault="00F81110" w:rsidP="00F81110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:rsidR="00416AE9" w:rsidRPr="00D84142" w:rsidRDefault="00F81110" w:rsidP="00CF092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84142">
        <w:rPr>
          <w:rFonts w:asciiTheme="minorHAnsi" w:hAnsiTheme="minorHAnsi" w:cstheme="minorHAnsi"/>
          <w:lang w:val="pt-PT"/>
        </w:rPr>
        <w:t>Cristina Pinto</w:t>
      </w:r>
      <w:r w:rsidR="00CF092B" w:rsidRPr="00D84142">
        <w:rPr>
          <w:rFonts w:asciiTheme="minorHAnsi" w:hAnsiTheme="minorHAnsi" w:cstheme="minorHAnsi"/>
          <w:lang w:val="pt-PT"/>
        </w:rPr>
        <w:t xml:space="preserve"> (</w:t>
      </w:r>
      <w:r w:rsidRPr="00D84142">
        <w:rPr>
          <w:rFonts w:asciiTheme="minorHAnsi" w:hAnsiTheme="minorHAnsi" w:cstheme="minorHAnsi"/>
          <w:lang w:val="pt-PT"/>
        </w:rPr>
        <w:t>Assessoria de Imprensa - Universidade de Coimbra</w:t>
      </w:r>
      <w:r w:rsidR="00CF092B" w:rsidRPr="00D84142">
        <w:rPr>
          <w:rFonts w:asciiTheme="minorHAnsi" w:hAnsiTheme="minorHAnsi" w:cstheme="minorHAnsi"/>
          <w:lang w:val="pt-PT"/>
        </w:rPr>
        <w:t>)</w:t>
      </w:r>
    </w:p>
    <w:p w:rsidR="00CF092B" w:rsidRPr="00D84142" w:rsidRDefault="00CF092B" w:rsidP="00CF092B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D84142">
        <w:rPr>
          <w:rFonts w:asciiTheme="minorHAnsi" w:hAnsiTheme="minorHAnsi" w:cstheme="minorHAnsi"/>
          <w:lang w:val="pt-PT"/>
        </w:rPr>
        <w:t>Ciência na Imprensa Regional –</w:t>
      </w:r>
      <w:proofErr w:type="gramStart"/>
      <w:r w:rsidRPr="00D84142">
        <w:rPr>
          <w:rFonts w:asciiTheme="minorHAnsi" w:hAnsiTheme="minorHAnsi" w:cstheme="minorHAnsi"/>
          <w:lang w:val="pt-PT"/>
        </w:rPr>
        <w:t>Ciência</w:t>
      </w:r>
      <w:proofErr w:type="gramEnd"/>
      <w:r w:rsidRPr="00D84142">
        <w:rPr>
          <w:rFonts w:asciiTheme="minorHAnsi" w:hAnsiTheme="minorHAnsi" w:cstheme="minorHAnsi"/>
          <w:lang w:val="pt-PT"/>
        </w:rPr>
        <w:t xml:space="preserve"> Viva</w:t>
      </w:r>
    </w:p>
    <w:sectPr w:rsidR="00CF092B" w:rsidRPr="00D84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C1"/>
    <w:rsid w:val="00416AE9"/>
    <w:rsid w:val="006D4F13"/>
    <w:rsid w:val="007B34D7"/>
    <w:rsid w:val="00B662C1"/>
    <w:rsid w:val="00CF092B"/>
    <w:rsid w:val="00D84142"/>
    <w:rsid w:val="00F81110"/>
    <w:rsid w:val="00F917D9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11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F8111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11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F811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ure.com/articles/srep282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395</Words>
  <Characters>2139</Characters>
  <Application>Microsoft Office Word</Application>
  <DocSecurity>0</DocSecurity>
  <Lines>17</Lines>
  <Paragraphs>5</Paragraphs>
  <ScaleCrop>false</ScaleCrop>
  <Company>UC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8</cp:revision>
  <dcterms:created xsi:type="dcterms:W3CDTF">2016-09-26T10:06:00Z</dcterms:created>
  <dcterms:modified xsi:type="dcterms:W3CDTF">2016-09-26T10:43:00Z</dcterms:modified>
</cp:coreProperties>
</file>