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58" w:rsidRPr="00BF3791" w:rsidRDefault="00152FE7">
      <w:pPr>
        <w:rPr>
          <w:sz w:val="28"/>
          <w:szCs w:val="28"/>
        </w:rPr>
      </w:pPr>
      <w:r w:rsidRPr="00BF3791">
        <w:rPr>
          <w:sz w:val="28"/>
          <w:szCs w:val="28"/>
        </w:rPr>
        <w:t>Visões da Luz</w:t>
      </w:r>
    </w:p>
    <w:p w:rsidR="00152FE7" w:rsidRPr="00152FE7" w:rsidRDefault="00BF3791">
      <w:pPr>
        <w:rPr>
          <w:sz w:val="24"/>
          <w:szCs w:val="24"/>
        </w:rPr>
      </w:pPr>
      <w:r>
        <w:rPr>
          <w:sz w:val="24"/>
          <w:szCs w:val="24"/>
        </w:rPr>
        <w:t>Um colóquio interdisciplinar sobre a Luz alargado a diversas áreas do conhecimento.</w:t>
      </w:r>
    </w:p>
    <w:p w:rsidR="00152FE7" w:rsidRPr="00152FE7" w:rsidRDefault="00152FE7" w:rsidP="00152FE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t-PT"/>
        </w:rPr>
      </w:pPr>
      <w:r w:rsidRPr="00152FE7">
        <w:rPr>
          <w:rFonts w:eastAsia="Times New Roman" w:cs="Times New Roman"/>
          <w:sz w:val="24"/>
          <w:szCs w:val="24"/>
          <w:lang w:eastAsia="pt-PT"/>
        </w:rPr>
        <w:t>Por ocasião do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  <w:hyperlink r:id="rId4" w:tgtFrame="_blank" w:history="1">
        <w:r w:rsidRPr="00152FE7">
          <w:rPr>
            <w:rFonts w:eastAsia="Times New Roman" w:cs="Times New Roman"/>
            <w:sz w:val="24"/>
            <w:szCs w:val="24"/>
            <w:u w:val="single"/>
            <w:lang w:eastAsia="pt-PT"/>
          </w:rPr>
          <w:t>Ano Internacional da Luz 2015</w:t>
        </w:r>
      </w:hyperlink>
      <w:r w:rsidRPr="00152FE7">
        <w:rPr>
          <w:rFonts w:eastAsia="Times New Roman" w:cs="Times New Roman"/>
          <w:sz w:val="24"/>
          <w:szCs w:val="24"/>
          <w:lang w:eastAsia="pt-PT"/>
        </w:rPr>
        <w:t>, do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  <w:hyperlink r:id="rId5" w:tgtFrame="_blank" w:history="1">
        <w:r w:rsidRPr="00152FE7">
          <w:rPr>
            <w:rFonts w:eastAsia="Times New Roman" w:cs="Times New Roman"/>
            <w:sz w:val="24"/>
            <w:szCs w:val="24"/>
            <w:u w:val="single"/>
            <w:lang w:eastAsia="pt-PT"/>
          </w:rPr>
          <w:t>725º aniversário da Universidade de Coimbra (UC)</w:t>
        </w:r>
      </w:hyperlink>
      <w:r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Pr="00152FE7">
        <w:rPr>
          <w:rFonts w:eastAsia="Times New Roman" w:cs="Times New Roman"/>
          <w:sz w:val="24"/>
          <w:szCs w:val="24"/>
          <w:lang w:eastAsia="pt-PT"/>
        </w:rPr>
        <w:t>e do segundo aniversário da sua classificação pela UNESCO como Património da Humanidade, vai realizar-se, através do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  <w:hyperlink r:id="rId6" w:tgtFrame="_blank" w:history="1">
        <w:r w:rsidRPr="00152FE7">
          <w:rPr>
            <w:rFonts w:eastAsia="Times New Roman" w:cs="Times New Roman"/>
            <w:sz w:val="24"/>
            <w:szCs w:val="24"/>
            <w:u w:val="single"/>
            <w:lang w:eastAsia="pt-PT"/>
          </w:rPr>
          <w:t>Instituto de Investigação Interdisciplinar da UC,</w:t>
        </w:r>
      </w:hyperlink>
      <w:r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Pr="00152FE7">
        <w:rPr>
          <w:rFonts w:eastAsia="Times New Roman" w:cs="Times New Roman"/>
          <w:sz w:val="24"/>
          <w:szCs w:val="24"/>
          <w:lang w:eastAsia="pt-PT"/>
        </w:rPr>
        <w:t>um colóquio interdisciplinar alargado a diversas áreas do conhecimento desenvolvidas na UC. O colóquio, subordinado ao tema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  <w:hyperlink r:id="rId7" w:tgtFrame="_blank" w:history="1">
        <w:r w:rsidRPr="00152FE7">
          <w:rPr>
            <w:rFonts w:eastAsia="Times New Roman" w:cs="Times New Roman"/>
            <w:sz w:val="24"/>
            <w:szCs w:val="24"/>
            <w:u w:val="single"/>
            <w:lang w:eastAsia="pt-PT"/>
          </w:rPr>
          <w:t>'Visões da Luz'</w:t>
        </w:r>
      </w:hyperlink>
      <w:r w:rsidRPr="00152FE7">
        <w:rPr>
          <w:rFonts w:eastAsia="Times New Roman" w:cs="Times New Roman"/>
          <w:sz w:val="24"/>
          <w:szCs w:val="24"/>
          <w:lang w:eastAsia="pt-PT"/>
        </w:rPr>
        <w:t>, vai decorrer nos dias 1 a 3 de outubro de 2015, das 10h00 às 17h30, no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  <w:hyperlink r:id="rId8" w:tgtFrame="_blank" w:history="1">
        <w:r w:rsidRPr="00152FE7">
          <w:rPr>
            <w:rFonts w:eastAsia="Times New Roman" w:cs="Times New Roman"/>
            <w:sz w:val="24"/>
            <w:szCs w:val="24"/>
            <w:u w:val="single"/>
            <w:lang w:eastAsia="pt-PT"/>
          </w:rPr>
          <w:t>auditório da reitoria da UC</w:t>
        </w:r>
      </w:hyperlink>
      <w:r w:rsidRPr="00152FE7">
        <w:rPr>
          <w:rFonts w:eastAsia="Times New Roman" w:cs="Times New Roman"/>
          <w:sz w:val="24"/>
          <w:szCs w:val="24"/>
          <w:lang w:eastAsia="pt-PT"/>
        </w:rPr>
        <w:t>, e terá um carácter interdisciplinar, envolvendo a comunidade académica, escolar (ensino Básico e Secundário,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Pr="00152FE7">
        <w:rPr>
          <w:rFonts w:eastAsia="Times New Roman" w:cs="Times New Roman"/>
          <w:sz w:val="24"/>
          <w:szCs w:val="24"/>
          <w:shd w:val="clear" w:color="auto" w:fill="FFFFFF"/>
          <w:lang w:eastAsia="pt-PT"/>
        </w:rPr>
        <w:t>ensino Superior e ensino Sénior</w:t>
      </w:r>
      <w:r w:rsidRPr="00152FE7">
        <w:rPr>
          <w:rFonts w:eastAsia="Times New Roman" w:cs="Times New Roman"/>
          <w:sz w:val="24"/>
          <w:szCs w:val="24"/>
          <w:lang w:eastAsia="pt-PT"/>
        </w:rPr>
        <w:t>) e civil e abrangendo temáticas diversas (programa disponível para consulta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  <w:hyperlink r:id="rId9" w:tgtFrame="_blank" w:history="1">
        <w:r w:rsidRPr="00152FE7">
          <w:rPr>
            <w:rFonts w:eastAsia="Times New Roman" w:cs="Times New Roman"/>
            <w:sz w:val="24"/>
            <w:szCs w:val="24"/>
            <w:u w:val="single"/>
            <w:lang w:eastAsia="pt-PT"/>
          </w:rPr>
          <w:t>aqui</w:t>
        </w:r>
      </w:hyperlink>
      <w:r w:rsidRPr="00152FE7">
        <w:rPr>
          <w:rFonts w:eastAsia="Times New Roman" w:cs="Times New Roman"/>
          <w:sz w:val="24"/>
          <w:szCs w:val="24"/>
          <w:lang w:eastAsia="pt-PT"/>
        </w:rPr>
        <w:t>).</w:t>
      </w:r>
    </w:p>
    <w:p w:rsidR="00152FE7" w:rsidRPr="00152FE7" w:rsidRDefault="00152FE7" w:rsidP="00152FE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t-PT"/>
        </w:rPr>
      </w:pPr>
    </w:p>
    <w:p w:rsidR="00152FE7" w:rsidRPr="00152FE7" w:rsidRDefault="00152FE7" w:rsidP="00152FE7">
      <w:pPr>
        <w:shd w:val="clear" w:color="auto" w:fill="FFFFFF"/>
        <w:spacing w:after="80" w:line="240" w:lineRule="auto"/>
        <w:rPr>
          <w:rFonts w:eastAsia="Times New Roman" w:cs="Times New Roman"/>
          <w:sz w:val="24"/>
          <w:szCs w:val="24"/>
          <w:lang w:eastAsia="pt-PT"/>
        </w:rPr>
      </w:pPr>
      <w:r w:rsidRPr="00152FE7">
        <w:rPr>
          <w:rFonts w:eastAsia="Times New Roman" w:cs="Times New Roman"/>
          <w:sz w:val="24"/>
          <w:szCs w:val="24"/>
          <w:lang w:eastAsia="pt-PT"/>
        </w:rPr>
        <w:t>Cada dia será dedicado a um mote, começando pela “Descoberta da Luz”, passando por “Um Olhar sobre a Luz” e terminando no “Futuro da Luz”. O colóquio está estruturado em seis blocos de três conferências apresentadas por especialistas de cada área temática, seguidas de comentário e debate. Os temas a apresentar nas palestras e nos comentários pelos moderadores das sessões cobrem as seguintes áreas: Física, Filosofia, Transcendência, Astronomia, Geologia, Literatura, História da Ciência, Química, História, Geografia, Energia, Relações Internacionais, Ciências da Vida, Psicologia, Arte, Cinema e Fotografia, Imagiologia Médica, Robótica, Visão e Cérebro e História da Arte. Pretende-se igualmente organizar atividades diversas ao fim de cada dia de conferências, a partir das 18h00. O colóquio integrará também o curso de formação acreditado “A Luz em perspectiva interdisciplinar” destinado a professores dos 2º e 3º Ciclos do Ensino Básico e do Ensino Secundário.</w:t>
      </w:r>
    </w:p>
    <w:p w:rsidR="00152FE7" w:rsidRDefault="00152FE7">
      <w:pPr>
        <w:rPr>
          <w:sz w:val="24"/>
          <w:szCs w:val="24"/>
        </w:rPr>
      </w:pPr>
      <w:r w:rsidRPr="00152FE7">
        <w:rPr>
          <w:sz w:val="24"/>
          <w:szCs w:val="24"/>
          <w:shd w:val="clear" w:color="auto" w:fill="FFFFFF"/>
        </w:rPr>
        <w:t>O colóquio integrará também o curso de formação acreditado “A Luz em perspectiva interdisciplinar” destinado a professores dos 2º e 3º Ciclos do Ensino Básico e do Ensino Secundário.</w:t>
      </w:r>
    </w:p>
    <w:p w:rsidR="00152FE7" w:rsidRPr="00152FE7" w:rsidRDefault="00152FE7">
      <w:pPr>
        <w:rPr>
          <w:sz w:val="24"/>
          <w:szCs w:val="24"/>
        </w:rPr>
      </w:pPr>
      <w:r w:rsidRPr="00152FE7">
        <w:rPr>
          <w:sz w:val="24"/>
          <w:szCs w:val="24"/>
          <w:shd w:val="clear" w:color="auto" w:fill="FFFFFF"/>
        </w:rPr>
        <w:t>As inscrições já estão abertas e devem ser efetuadas no</w:t>
      </w:r>
      <w:r>
        <w:rPr>
          <w:rStyle w:val="apple-converted-space"/>
          <w:sz w:val="24"/>
          <w:szCs w:val="24"/>
          <w:shd w:val="clear" w:color="auto" w:fill="FFFFFF"/>
        </w:rPr>
        <w:t xml:space="preserve"> </w:t>
      </w:r>
      <w:hyperlink r:id="rId10" w:tgtFrame="_blank" w:history="1">
        <w:r w:rsidRPr="00152FE7">
          <w:rPr>
            <w:rStyle w:val="Hiperligao"/>
            <w:color w:val="auto"/>
            <w:sz w:val="24"/>
            <w:szCs w:val="24"/>
            <w:shd w:val="clear" w:color="auto" w:fill="FFFFFF"/>
          </w:rPr>
          <w:t>sítio de apoio ao colóquio</w:t>
        </w:r>
      </w:hyperlink>
      <w:r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152FE7">
        <w:rPr>
          <w:sz w:val="24"/>
          <w:szCs w:val="24"/>
          <w:shd w:val="clear" w:color="auto" w:fill="FFFFFF"/>
        </w:rPr>
        <w:t>e os respetivos pagamentos diretamente na</w:t>
      </w:r>
      <w:r>
        <w:rPr>
          <w:rStyle w:val="apple-converted-space"/>
          <w:sz w:val="24"/>
          <w:szCs w:val="24"/>
          <w:shd w:val="clear" w:color="auto" w:fill="FFFFFF"/>
        </w:rPr>
        <w:t xml:space="preserve"> </w:t>
      </w:r>
      <w:hyperlink r:id="rId11" w:tgtFrame="_blank" w:history="1">
        <w:r w:rsidRPr="00152FE7">
          <w:rPr>
            <w:rStyle w:val="Hiperligao"/>
            <w:color w:val="auto"/>
            <w:sz w:val="24"/>
            <w:szCs w:val="24"/>
            <w:shd w:val="clear" w:color="auto" w:fill="FFFFFF"/>
          </w:rPr>
          <w:t>Loja Virtual UC</w:t>
        </w:r>
      </w:hyperlink>
      <w:r>
        <w:rPr>
          <w:sz w:val="24"/>
          <w:szCs w:val="24"/>
        </w:rPr>
        <w:t xml:space="preserve"> </w:t>
      </w:r>
      <w:r w:rsidRPr="00152FE7">
        <w:rPr>
          <w:sz w:val="24"/>
          <w:szCs w:val="24"/>
          <w:shd w:val="clear" w:color="auto" w:fill="FFFFFF"/>
        </w:rPr>
        <w:t>(de acordo com os</w:t>
      </w:r>
      <w:r>
        <w:rPr>
          <w:rStyle w:val="apple-converted-space"/>
          <w:sz w:val="24"/>
          <w:szCs w:val="24"/>
          <w:shd w:val="clear" w:color="auto" w:fill="FFFFFF"/>
        </w:rPr>
        <w:t xml:space="preserve"> </w:t>
      </w:r>
      <w:hyperlink r:id="rId12" w:tgtFrame="_blank" w:history="1">
        <w:r w:rsidRPr="00152FE7">
          <w:rPr>
            <w:rStyle w:val="Hiperligao"/>
            <w:color w:val="auto"/>
            <w:sz w:val="24"/>
            <w:szCs w:val="24"/>
            <w:shd w:val="clear" w:color="auto" w:fill="FFFFFF"/>
          </w:rPr>
          <w:t>valores da tabela</w:t>
        </w:r>
      </w:hyperlink>
      <w:r>
        <w:rPr>
          <w:sz w:val="24"/>
          <w:szCs w:val="24"/>
          <w:shd w:val="clear" w:color="auto" w:fill="FFFFFF"/>
        </w:rPr>
        <w:t>).</w:t>
      </w:r>
      <w:r w:rsidRPr="00152FE7">
        <w:rPr>
          <w:sz w:val="24"/>
          <w:szCs w:val="24"/>
          <w:shd w:val="clear" w:color="auto" w:fill="FFFFFF"/>
        </w:rPr>
        <w:t xml:space="preserve"> Alunos e professores da Universidade de Coimbra, assim como participantes inscritos no curso de formação acreditado estão isentos do pagamento da taxa de inscrição.</w:t>
      </w:r>
    </w:p>
    <w:sectPr w:rsidR="00152FE7" w:rsidRPr="00152FE7" w:rsidSect="00853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52FE7"/>
    <w:rsid w:val="00152FE7"/>
    <w:rsid w:val="00853E58"/>
    <w:rsid w:val="00BF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152FE7"/>
  </w:style>
  <w:style w:type="character" w:styleId="Hiperligao">
    <w:name w:val="Hyperlink"/>
    <w:basedOn w:val="Tipodeletrapredefinidodopargrafo"/>
    <w:uiPriority w:val="99"/>
    <w:semiHidden/>
    <w:unhideWhenUsed/>
    <w:rsid w:val="00152F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.pt/auditori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c.pt/iii/iniciativas/visoesdaluz" TargetMode="External"/><Relationship Id="rId12" Type="http://schemas.openxmlformats.org/officeDocument/2006/relationships/hyperlink" Target="http://www.uc.pt/iii/iniciativas/visoesdaluz/inscric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.pt/iii" TargetMode="External"/><Relationship Id="rId11" Type="http://schemas.openxmlformats.org/officeDocument/2006/relationships/hyperlink" Target="http://tinyurl.com/VISOESdaLUZ-LojaVirtualUC" TargetMode="External"/><Relationship Id="rId5" Type="http://schemas.openxmlformats.org/officeDocument/2006/relationships/hyperlink" Target="http://uc725.uc.pt/evento/coloquio-interdisciplinar-visoes-da-luz" TargetMode="External"/><Relationship Id="rId10" Type="http://schemas.openxmlformats.org/officeDocument/2006/relationships/hyperlink" Target="http://www.uc.pt/iii/iniciativas/visoesdaluz/inscricao" TargetMode="External"/><Relationship Id="rId4" Type="http://schemas.openxmlformats.org/officeDocument/2006/relationships/hyperlink" Target="http://ail2015.org/" TargetMode="External"/><Relationship Id="rId9" Type="http://schemas.openxmlformats.org/officeDocument/2006/relationships/hyperlink" Target="http://www.uc.pt/iii/iniciativas/visoesdaluz/progra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2503</Characters>
  <Application>Microsoft Office Word</Application>
  <DocSecurity>0</DocSecurity>
  <Lines>20</Lines>
  <Paragraphs>5</Paragraphs>
  <ScaleCrop>false</ScaleCrop>
  <Company>PERSONAL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2015-07-31T11:32:00Z</dcterms:created>
  <dcterms:modified xsi:type="dcterms:W3CDTF">2015-07-31T11:36:00Z</dcterms:modified>
</cp:coreProperties>
</file>