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0A" w:rsidRDefault="0059612A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Falando dos solos </w:t>
      </w:r>
    </w:p>
    <w:p w:rsidR="001A430A" w:rsidRPr="001A430A" w:rsidRDefault="001A430A">
      <w:pPr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59612A" w:rsidRDefault="001A430A">
      <w:pPr>
        <w:rPr>
          <w:rFonts w:cs="Arial"/>
          <w:color w:val="000000"/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Fala-se muito (e ainda bem) de aquecimento global, de poluição do ar e das águas, mas pouco se ouve acerca da degradação ou da destruição dos solos, cada vez mais exauridos e retraídos em consequência do crescimento da população e da expansão dos espaços urbanos e das múltiplas estruturas da sociedade do presente (aeroportos,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auto-estradas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e outras)</w:t>
      </w:r>
    </w:p>
    <w:p w:rsidR="0059612A" w:rsidRDefault="001A430A">
      <w:pPr>
        <w:rPr>
          <w:rFonts w:cs="Arial"/>
          <w:color w:val="000000"/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Em termos muito gerais, esta entidade natural que nos assegura o sustento pode ser descrita como uma capa superficial das terras emersas (de escassos centímetros a vários metros de espessura) de material não consolidado (incoerente), a um tempo, mineral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e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orgânico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, formado no contacto do substrato geológico com o ar e a água (da chuva ou da neve), constituindo um suporte propício ao crescimento das plantas. Como material não consolidado deve aqui entender-se um qualquer tipo de rocha desagregada por efeito da meteorização e, ainda, os sedimentos, a todo o momento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remobilizáveis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>, depositados nas planícies aluviais e deltas deste nosso mundo.</w:t>
      </w:r>
    </w:p>
    <w:p w:rsidR="0059612A" w:rsidRDefault="001A430A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Sempre que a vegetação, seja ela herbácea, arbustiva ou arbórea (e com ela todo um cortejo de seres vivos e de matéria orgânica associada) invade a dita capa superficial, gera-se um solo, através de um processo a que os especialistas (pedólogos) chamam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pedogénese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. Trata-se de um processo geodinâmico, dito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supergénico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porque, à semelhança da biogénese, da gliptogénese (erosão) e da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sedimentogénese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>, tem lugar à superfíc</w:t>
      </w:r>
      <w:r w:rsidR="0059612A">
        <w:rPr>
          <w:rFonts w:cs="Arial"/>
          <w:color w:val="000000"/>
          <w:sz w:val="24"/>
          <w:szCs w:val="24"/>
          <w:shd w:val="clear" w:color="auto" w:fill="FFFFFF"/>
        </w:rPr>
        <w:t>ie da Terra e é, como eles,</w:t>
      </w: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assegurado pela energia radiante recebida do Sol.</w:t>
      </w:r>
    </w:p>
    <w:p w:rsidR="0059612A" w:rsidRDefault="001A430A">
      <w:pPr>
        <w:rPr>
          <w:rFonts w:cs="Arial"/>
          <w:color w:val="000000"/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Na “Declaração de Princípios sobre o Solo Português”, apresentada pela Sociedade Portuguesa da Ciência do Solo, em 1975, o solo é um corpo natural, complexo e dinâmico, constituído por elementos minerais e orgânicos, caracterizado por uma vida vegetal e animal própria, sujeito à circulação do ar e da água e que funciona como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receptor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e redistribuidor de energia solar.</w:t>
      </w:r>
    </w:p>
    <w:p w:rsidR="0059612A" w:rsidRDefault="001A430A">
      <w:pPr>
        <w:rPr>
          <w:rFonts w:cs="Arial"/>
          <w:color w:val="000000"/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Para o agricultor, o solo é a terra arável e fértil ou fertilizável. É a terra que se cava e estruma. No seu modo local de referir o solo, os açorianos falam de leiva, um termo radicado no latim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glaeba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(terra arável), o mesmo étimo de onde deriva a nossa palavra gleba.</w:t>
      </w:r>
    </w:p>
    <w:p w:rsidR="0059612A" w:rsidRDefault="001A430A">
      <w:pPr>
        <w:rPr>
          <w:rFonts w:cs="Arial"/>
          <w:color w:val="000000"/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>Dos solos mais incipientes e pobres aos mais evoluídos e ricos de matéria orgânica, todos existem porque sempre existiu e existe meteorização das rochas. É comum distinguir solos eluviais ou autóctones, isto é, não deslocados, permanecendo sobre a rocha-mãe, e solos aluviais ou autóctones, formados sobre materiais igualmente resultantes de meteorização mas que sofreram transporte.</w:t>
      </w:r>
    </w:p>
    <w:p w:rsidR="0059612A" w:rsidRDefault="001A430A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Do ponto de vista termodinâmico, o solo é um sistema aberto, que permite trocas de matéria e de energia com os sistemas adjacentes, nomeadamente, a litosfera, a biosfera, a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atmosfera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e a hidrosfera (aqui representada pelas águas pluviais e de infiltração). Absorve e armazena energia solar, é sede de fenómenos físicos, químicos e biológicos e tende, naturalmente, para um estado de equilíbrio estacionário enquanto se mantiverem as condições sob as quais evoluiu. Localizado na interface destes quatro sistemas, o solo faz a ponte entre a vida subaérea e o esqueleto mineral, abiótico, do substrato geológico, sendo considerado um dos mais importantes ecossistemas do planeta.</w:t>
      </w:r>
    </w:p>
    <w:p w:rsidR="007D0B16" w:rsidRPr="001A430A" w:rsidRDefault="001A430A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Funcionando como fronteira e zona de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interacção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entre o orgânico e o inorgânico, o autotrófico e o heterotrófico, o solo representa, simultaneamente, uma consequência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da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alteração</w:t>
      </w:r>
      <w:proofErr w:type="gram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meteórica das rochas e um agente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activo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dessa mesma alteração. Com efeito, a evolução do solo sobrepõe-se à meteorização, utiliza-a e, por seu turno, fornece-lhe condições para que prossiga e, até, se intensifique. Tal dinâmica ficou bem clara na afirmação, segundo a qual “à meteorização geoquímica, envolvendo apenas a alteração das rochas, segue-se a meteorização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pedoquímica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”, avançada, em 1953, pelos pedólogos norte-americanos </w:t>
      </w:r>
      <w:proofErr w:type="spellStart"/>
      <w:r w:rsidRPr="001A430A">
        <w:rPr>
          <w:rFonts w:cs="Arial"/>
          <w:color w:val="000000"/>
          <w:sz w:val="24"/>
          <w:szCs w:val="24"/>
          <w:shd w:val="clear" w:color="auto" w:fill="FFFFFF"/>
        </w:rPr>
        <w:t>Marion</w:t>
      </w:r>
      <w:proofErr w:type="spellEnd"/>
      <w:r w:rsidRPr="001A430A">
        <w:rPr>
          <w:rFonts w:cs="Arial"/>
          <w:color w:val="000000"/>
          <w:sz w:val="24"/>
          <w:szCs w:val="24"/>
          <w:shd w:val="clear" w:color="auto" w:fill="FFFFFF"/>
        </w:rPr>
        <w:t xml:space="preserve"> Jackson (1914-2002) &amp; George Sherman (1904-1973).</w:t>
      </w:r>
    </w:p>
    <w:p w:rsidR="0059612A" w:rsidRDefault="0059612A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1A430A" w:rsidRPr="001A430A" w:rsidRDefault="001A430A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>A.M. Galopim de Carvalho</w:t>
      </w:r>
    </w:p>
    <w:p w:rsidR="001A430A" w:rsidRPr="001A430A" w:rsidRDefault="001A430A">
      <w:pPr>
        <w:rPr>
          <w:sz w:val="24"/>
          <w:szCs w:val="24"/>
        </w:rPr>
      </w:pPr>
      <w:r w:rsidRPr="001A430A">
        <w:rPr>
          <w:rFonts w:cs="Arial"/>
          <w:color w:val="000000"/>
          <w:sz w:val="24"/>
          <w:szCs w:val="24"/>
          <w:shd w:val="clear" w:color="auto" w:fill="FFFFFF"/>
        </w:rPr>
        <w:t>Ciência na Imprensa Regional – Ciência Viva</w:t>
      </w:r>
    </w:p>
    <w:sectPr w:rsidR="001A430A" w:rsidRPr="001A430A" w:rsidSect="007D0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A430A"/>
    <w:rsid w:val="001A430A"/>
    <w:rsid w:val="0059612A"/>
    <w:rsid w:val="007D0B16"/>
    <w:rsid w:val="00B2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A4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3344</Characters>
  <Application>Microsoft Office Word</Application>
  <DocSecurity>0</DocSecurity>
  <Lines>27</Lines>
  <Paragraphs>7</Paragraphs>
  <ScaleCrop>false</ScaleCrop>
  <Company>PERSONAL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2015-02-25T11:31:00Z</dcterms:created>
  <dcterms:modified xsi:type="dcterms:W3CDTF">2015-02-25T11:36:00Z</dcterms:modified>
</cp:coreProperties>
</file>