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6A4" w:rsidRPr="00C20C7E" w:rsidRDefault="00E666A4" w:rsidP="00C20C7E">
      <w:pPr>
        <w:spacing w:before="100" w:beforeAutospacing="1" w:after="100" w:afterAutospacing="1" w:line="240" w:lineRule="auto"/>
        <w:jc w:val="both"/>
        <w:rPr>
          <w:rFonts w:eastAsia="Times New Roman" w:cs="Arial"/>
          <w:color w:val="000000"/>
          <w:sz w:val="24"/>
          <w:szCs w:val="24"/>
          <w:lang w:eastAsia="pt-PT"/>
        </w:rPr>
      </w:pPr>
      <w:r w:rsidRPr="00C20C7E">
        <w:rPr>
          <w:rFonts w:eastAsia="Times New Roman" w:cs="Arial"/>
          <w:b/>
          <w:bCs/>
          <w:color w:val="000000"/>
          <w:sz w:val="28"/>
          <w:szCs w:val="28"/>
          <w:lang w:eastAsia="pt-PT"/>
        </w:rPr>
        <w:t>Bactérias benéficas protegem contra malária</w:t>
      </w:r>
    </w:p>
    <w:p w:rsidR="00C20C7E" w:rsidRPr="00C20C7E" w:rsidRDefault="00C20C7E" w:rsidP="00E666A4">
      <w:pPr>
        <w:spacing w:before="100" w:beforeAutospacing="1" w:after="100" w:afterAutospacing="1" w:line="240" w:lineRule="auto"/>
        <w:jc w:val="both"/>
        <w:rPr>
          <w:rFonts w:eastAsia="Times New Roman" w:cs="Times New Roman"/>
          <w:color w:val="000000"/>
          <w:sz w:val="24"/>
          <w:szCs w:val="24"/>
          <w:lang w:eastAsia="pt-PT"/>
        </w:rPr>
      </w:pPr>
    </w:p>
    <w:p w:rsidR="00E666A4" w:rsidRPr="00C20C7E" w:rsidRDefault="00E666A4" w:rsidP="00E666A4">
      <w:pPr>
        <w:spacing w:before="100" w:beforeAutospacing="1" w:after="100" w:afterAutospacing="1" w:line="240" w:lineRule="auto"/>
        <w:jc w:val="both"/>
        <w:rPr>
          <w:rFonts w:eastAsia="Times New Roman" w:cs="Times New Roman"/>
          <w:color w:val="000000"/>
          <w:sz w:val="24"/>
          <w:szCs w:val="24"/>
          <w:lang w:eastAsia="pt-PT"/>
        </w:rPr>
      </w:pPr>
      <w:r w:rsidRPr="00C20C7E">
        <w:rPr>
          <w:rFonts w:eastAsia="Times New Roman" w:cs="Times New Roman"/>
          <w:color w:val="000000"/>
          <w:sz w:val="24"/>
          <w:szCs w:val="24"/>
          <w:lang w:eastAsia="pt-PT"/>
        </w:rPr>
        <w:t>Num estudo inovador a ser publicado na edição de 4 de Dezembro da prestigiante revista científica</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Cell</w:t>
      </w:r>
      <w:proofErr w:type="spellEnd"/>
      <w:r w:rsidRPr="00C20C7E">
        <w:rPr>
          <w:rFonts w:eastAsia="Times New Roman" w:cs="Times New Roman"/>
          <w:color w:val="000000"/>
          <w:sz w:val="24"/>
          <w:szCs w:val="24"/>
          <w:lang w:eastAsia="pt-PT"/>
        </w:rPr>
        <w:t>, uma equipa de investigação liderada por</w:t>
      </w:r>
      <w:r w:rsidR="00C20C7E" w:rsidRPr="00C20C7E">
        <w:rPr>
          <w:rFonts w:eastAsia="Times New Roman" w:cs="Times New Roman"/>
          <w:color w:val="000000"/>
          <w:sz w:val="24"/>
          <w:szCs w:val="24"/>
          <w:lang w:eastAsia="pt-PT"/>
        </w:rPr>
        <w:t xml:space="preserve"> </w:t>
      </w:r>
      <w:hyperlink r:id="rId4" w:tgtFrame="_blank" w:history="1">
        <w:r w:rsidRPr="00C20C7E">
          <w:rPr>
            <w:rFonts w:eastAsia="Times New Roman" w:cs="Times New Roman"/>
            <w:color w:val="1155CC"/>
            <w:sz w:val="24"/>
            <w:szCs w:val="24"/>
            <w:lang w:eastAsia="pt-PT"/>
          </w:rPr>
          <w:t>Mig</w:t>
        </w:r>
        <w:r w:rsidRPr="00C20C7E">
          <w:rPr>
            <w:rFonts w:eastAsia="Times New Roman" w:cs="Times New Roman"/>
            <w:color w:val="1155CC"/>
            <w:sz w:val="24"/>
            <w:szCs w:val="24"/>
            <w:lang w:eastAsia="pt-PT"/>
          </w:rPr>
          <w:t>u</w:t>
        </w:r>
        <w:r w:rsidRPr="00C20C7E">
          <w:rPr>
            <w:rFonts w:eastAsia="Times New Roman" w:cs="Times New Roman"/>
            <w:color w:val="1155CC"/>
            <w:sz w:val="24"/>
            <w:szCs w:val="24"/>
            <w:lang w:eastAsia="pt-PT"/>
          </w:rPr>
          <w:t>el Soares</w:t>
        </w:r>
      </w:hyperlink>
      <w:r w:rsidR="00C20C7E" w:rsidRPr="00C20C7E">
        <w:rPr>
          <w:rFonts w:eastAsia="Times New Roman" w:cs="Times New Roman"/>
          <w:color w:val="000000"/>
          <w:sz w:val="24"/>
          <w:szCs w:val="24"/>
          <w:lang w:eastAsia="pt-PT"/>
        </w:rPr>
        <w:t xml:space="preserve"> </w:t>
      </w:r>
      <w:r w:rsidRPr="00C20C7E">
        <w:rPr>
          <w:rFonts w:eastAsia="Times New Roman" w:cs="Times New Roman"/>
          <w:color w:val="000000"/>
          <w:sz w:val="24"/>
          <w:szCs w:val="24"/>
          <w:lang w:eastAsia="pt-PT"/>
        </w:rPr>
        <w:t>do Instituto Gulbenkian de Ciência (IGC) descobriu que componentes específicos das bactérias residentes no intestino podem despoletar um mecanismo natural de defesa que protege contra a transmissão de malária.</w:t>
      </w:r>
    </w:p>
    <w:p w:rsidR="00E666A4" w:rsidRPr="00C20C7E" w:rsidRDefault="00E666A4" w:rsidP="00E666A4">
      <w:pPr>
        <w:spacing w:before="100" w:beforeAutospacing="1" w:after="100" w:afterAutospacing="1" w:line="240" w:lineRule="auto"/>
        <w:jc w:val="both"/>
        <w:rPr>
          <w:rFonts w:eastAsia="Times New Roman" w:cs="Times New Roman"/>
          <w:color w:val="000000"/>
          <w:sz w:val="24"/>
          <w:szCs w:val="24"/>
          <w:lang w:eastAsia="pt-PT"/>
        </w:rPr>
      </w:pPr>
      <w:r w:rsidRPr="00C20C7E">
        <w:rPr>
          <w:rFonts w:eastAsia="Times New Roman" w:cs="Times New Roman"/>
          <w:color w:val="000000"/>
          <w:sz w:val="24"/>
          <w:szCs w:val="24"/>
          <w:lang w:eastAsia="pt-PT"/>
        </w:rPr>
        <w:t xml:space="preserve">Ao longo dos últimos anos, a comunidade científica tornou-se mais ciente sobre o facto dos seres humanos viverem numa constante relação simbiótica com a vasta comunidade de bactérias e outros micróbios que residem no nosso intestino. Esta comunidade de micróbios, designada de </w:t>
      </w:r>
      <w:proofErr w:type="spellStart"/>
      <w:r w:rsidRPr="00C20C7E">
        <w:rPr>
          <w:rFonts w:eastAsia="Times New Roman" w:cs="Times New Roman"/>
          <w:color w:val="000000"/>
          <w:sz w:val="24"/>
          <w:szCs w:val="24"/>
          <w:lang w:eastAsia="pt-PT"/>
        </w:rPr>
        <w:t>microbiota</w:t>
      </w:r>
      <w:proofErr w:type="spellEnd"/>
      <w:r w:rsidRPr="00C20C7E">
        <w:rPr>
          <w:rFonts w:eastAsia="Times New Roman" w:cs="Times New Roman"/>
          <w:color w:val="000000"/>
          <w:sz w:val="24"/>
          <w:szCs w:val="24"/>
          <w:lang w:eastAsia="pt-PT"/>
        </w:rPr>
        <w:t xml:space="preserve"> do intestino, não causa necessariamente doenças. Pelo contrário, a </w:t>
      </w:r>
      <w:proofErr w:type="spellStart"/>
      <w:r w:rsidRPr="00C20C7E">
        <w:rPr>
          <w:rFonts w:eastAsia="Times New Roman" w:cs="Times New Roman"/>
          <w:color w:val="000000"/>
          <w:sz w:val="24"/>
          <w:szCs w:val="24"/>
          <w:lang w:eastAsia="pt-PT"/>
        </w:rPr>
        <w:t>microbiota</w:t>
      </w:r>
      <w:proofErr w:type="spellEnd"/>
      <w:r w:rsidRPr="00C20C7E">
        <w:rPr>
          <w:rFonts w:eastAsia="Times New Roman" w:cs="Times New Roman"/>
          <w:color w:val="000000"/>
          <w:sz w:val="24"/>
          <w:szCs w:val="24"/>
          <w:lang w:eastAsia="pt-PT"/>
        </w:rPr>
        <w:t xml:space="preserve"> pode influenciar uma variedade de funções fisiológicas necessárias para manter a saúde humana. Alguns destes micróbios, incluindo estirpes de</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Escherichia</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coli</w:t>
      </w:r>
      <w:proofErr w:type="spellEnd"/>
      <w:r w:rsidR="00C20C7E" w:rsidRPr="00C20C7E">
        <w:rPr>
          <w:rFonts w:eastAsia="Times New Roman" w:cs="Times New Roman"/>
          <w:color w:val="000000"/>
          <w:sz w:val="24"/>
          <w:szCs w:val="24"/>
          <w:lang w:eastAsia="pt-PT"/>
        </w:rPr>
        <w:t xml:space="preserve"> </w:t>
      </w:r>
      <w:r w:rsidRPr="00C20C7E">
        <w:rPr>
          <w:rFonts w:eastAsia="Times New Roman" w:cs="Times New Roman"/>
          <w:color w:val="000000"/>
          <w:sz w:val="24"/>
          <w:szCs w:val="24"/>
          <w:lang w:eastAsia="pt-PT"/>
        </w:rPr>
        <w:t>(</w:t>
      </w:r>
      <w:r w:rsidRPr="00C20C7E">
        <w:rPr>
          <w:rFonts w:eastAsia="Times New Roman" w:cs="Times New Roman"/>
          <w:i/>
          <w:iCs/>
          <w:color w:val="000000"/>
          <w:sz w:val="24"/>
          <w:szCs w:val="24"/>
          <w:lang w:eastAsia="pt-PT"/>
        </w:rPr>
        <w:t xml:space="preserve">E. </w:t>
      </w:r>
      <w:proofErr w:type="spellStart"/>
      <w:r w:rsidRPr="00C20C7E">
        <w:rPr>
          <w:rFonts w:eastAsia="Times New Roman" w:cs="Times New Roman"/>
          <w:i/>
          <w:iCs/>
          <w:color w:val="000000"/>
          <w:sz w:val="24"/>
          <w:szCs w:val="24"/>
          <w:lang w:eastAsia="pt-PT"/>
        </w:rPr>
        <w:t>coli</w:t>
      </w:r>
      <w:proofErr w:type="spellEnd"/>
      <w:r w:rsidRPr="00C20C7E">
        <w:rPr>
          <w:rFonts w:eastAsia="Times New Roman" w:cs="Times New Roman"/>
          <w:color w:val="000000"/>
          <w:sz w:val="24"/>
          <w:szCs w:val="24"/>
          <w:lang w:eastAsia="pt-PT"/>
        </w:rPr>
        <w:t xml:space="preserve">) que habitam normalmente o intestino humano, expressam na sua superfície moléculas de açúcar, conhecidas por </w:t>
      </w:r>
      <w:proofErr w:type="spellStart"/>
      <w:r w:rsidRPr="00C20C7E">
        <w:rPr>
          <w:rFonts w:eastAsia="Times New Roman" w:cs="Times New Roman"/>
          <w:color w:val="000000"/>
          <w:sz w:val="24"/>
          <w:szCs w:val="24"/>
          <w:lang w:eastAsia="pt-PT"/>
        </w:rPr>
        <w:t>carbohidratos</w:t>
      </w:r>
      <w:proofErr w:type="spellEnd"/>
      <w:r w:rsidRPr="00C20C7E">
        <w:rPr>
          <w:rFonts w:eastAsia="Times New Roman" w:cs="Times New Roman"/>
          <w:color w:val="000000"/>
          <w:sz w:val="24"/>
          <w:szCs w:val="24"/>
          <w:lang w:eastAsia="pt-PT"/>
        </w:rPr>
        <w:t xml:space="preserve"> ou </w:t>
      </w:r>
      <w:proofErr w:type="spellStart"/>
      <w:r w:rsidRPr="00C20C7E">
        <w:rPr>
          <w:rFonts w:eastAsia="Times New Roman" w:cs="Times New Roman"/>
          <w:color w:val="000000"/>
          <w:sz w:val="24"/>
          <w:szCs w:val="24"/>
          <w:lang w:eastAsia="pt-PT"/>
        </w:rPr>
        <w:t>glicanos</w:t>
      </w:r>
      <w:proofErr w:type="spellEnd"/>
      <w:r w:rsidRPr="00C20C7E">
        <w:rPr>
          <w:rFonts w:eastAsia="Times New Roman" w:cs="Times New Roman"/>
          <w:color w:val="000000"/>
          <w:sz w:val="24"/>
          <w:szCs w:val="24"/>
          <w:lang w:eastAsia="pt-PT"/>
        </w:rPr>
        <w:t xml:space="preserve">. Estes </w:t>
      </w:r>
      <w:proofErr w:type="spellStart"/>
      <w:r w:rsidRPr="00C20C7E">
        <w:rPr>
          <w:rFonts w:eastAsia="Times New Roman" w:cs="Times New Roman"/>
          <w:color w:val="000000"/>
          <w:sz w:val="24"/>
          <w:szCs w:val="24"/>
          <w:lang w:eastAsia="pt-PT"/>
        </w:rPr>
        <w:t>glicanos</w:t>
      </w:r>
      <w:proofErr w:type="spellEnd"/>
      <w:r w:rsidRPr="00C20C7E">
        <w:rPr>
          <w:rFonts w:eastAsia="Times New Roman" w:cs="Times New Roman"/>
          <w:color w:val="000000"/>
          <w:sz w:val="24"/>
          <w:szCs w:val="24"/>
          <w:lang w:eastAsia="pt-PT"/>
        </w:rPr>
        <w:t xml:space="preserve"> podem ser reconhecidos pelo sistema imune humano, resultando na produção de elevados níveis de anticorpos naturais presentes na circulação sanguínea de indivíduos adultos. Especula-se que os anticorpos naturais direcionados contra moléculas de açúcar expressas pelas bactérias do intestino também possam reconhecer outras moléculas de açúcar semelhantes expressas por agentes patogénicos, isto é, por parasitas que podem provocar doenças em humanos.</w:t>
      </w:r>
    </w:p>
    <w:p w:rsidR="00E666A4" w:rsidRPr="00C20C7E" w:rsidRDefault="00E666A4" w:rsidP="00E666A4">
      <w:pPr>
        <w:spacing w:before="100" w:beforeAutospacing="1" w:after="100" w:afterAutospacing="1" w:line="240" w:lineRule="auto"/>
        <w:jc w:val="both"/>
        <w:rPr>
          <w:rFonts w:eastAsia="Times New Roman" w:cs="Times New Roman"/>
          <w:color w:val="000000"/>
          <w:sz w:val="24"/>
          <w:szCs w:val="24"/>
          <w:lang w:eastAsia="pt-PT"/>
        </w:rPr>
      </w:pPr>
      <w:proofErr w:type="spellStart"/>
      <w:r w:rsidRPr="00C20C7E">
        <w:rPr>
          <w:rFonts w:eastAsia="Times New Roman" w:cs="Times New Roman"/>
          <w:color w:val="000000"/>
          <w:sz w:val="24"/>
          <w:szCs w:val="24"/>
          <w:lang w:eastAsia="pt-PT"/>
        </w:rPr>
        <w:t>Bahtiyar</w:t>
      </w:r>
      <w:proofErr w:type="spellEnd"/>
      <w:r w:rsidRPr="00C20C7E">
        <w:rPr>
          <w:rFonts w:eastAsia="Times New Roman" w:cs="Times New Roman"/>
          <w:color w:val="000000"/>
          <w:sz w:val="24"/>
          <w:szCs w:val="24"/>
          <w:lang w:eastAsia="pt-PT"/>
        </w:rPr>
        <w:t xml:space="preserve"> </w:t>
      </w:r>
      <w:proofErr w:type="spellStart"/>
      <w:r w:rsidRPr="00C20C7E">
        <w:rPr>
          <w:rFonts w:eastAsia="Times New Roman" w:cs="Times New Roman"/>
          <w:color w:val="000000"/>
          <w:sz w:val="24"/>
          <w:szCs w:val="24"/>
          <w:lang w:eastAsia="pt-PT"/>
        </w:rPr>
        <w:t>Yilmaz</w:t>
      </w:r>
      <w:proofErr w:type="spellEnd"/>
      <w:r w:rsidRPr="00C20C7E">
        <w:rPr>
          <w:rFonts w:eastAsia="Times New Roman" w:cs="Times New Roman"/>
          <w:color w:val="000000"/>
          <w:sz w:val="24"/>
          <w:szCs w:val="24"/>
          <w:lang w:eastAsia="pt-PT"/>
        </w:rPr>
        <w:t>, aluno do programa de Doutoramento do IGC no laboratório de Miguel Soares, descobriu que o parasita</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Plasmodium</w:t>
      </w:r>
      <w:proofErr w:type="spellEnd"/>
      <w:r w:rsidRPr="00C20C7E">
        <w:rPr>
          <w:rFonts w:eastAsia="Times New Roman" w:cs="Times New Roman"/>
          <w:color w:val="000000"/>
          <w:sz w:val="24"/>
          <w:szCs w:val="24"/>
          <w:lang w:eastAsia="pt-PT"/>
        </w:rPr>
        <w:t>, o agente responsável pela malária, expressa uma molécula de açúcar chamada α-gal (alfa-gal) que também é expressa na superfície de uma estirpe de</w:t>
      </w:r>
      <w:r w:rsidR="00C20C7E" w:rsidRPr="00C20C7E">
        <w:rPr>
          <w:rFonts w:eastAsia="Times New Roman" w:cs="Times New Roman"/>
          <w:color w:val="000000"/>
          <w:sz w:val="24"/>
          <w:szCs w:val="24"/>
          <w:lang w:eastAsia="pt-PT"/>
        </w:rPr>
        <w:t xml:space="preserve"> </w:t>
      </w:r>
      <w:r w:rsidRPr="00C20C7E">
        <w:rPr>
          <w:rFonts w:eastAsia="Times New Roman" w:cs="Times New Roman"/>
          <w:i/>
          <w:iCs/>
          <w:color w:val="000000"/>
          <w:sz w:val="24"/>
          <w:szCs w:val="24"/>
          <w:lang w:eastAsia="pt-PT"/>
        </w:rPr>
        <w:t xml:space="preserve">E. </w:t>
      </w:r>
      <w:proofErr w:type="spellStart"/>
      <w:r w:rsidRPr="00C20C7E">
        <w:rPr>
          <w:rFonts w:eastAsia="Times New Roman" w:cs="Times New Roman"/>
          <w:i/>
          <w:iCs/>
          <w:color w:val="000000"/>
          <w:sz w:val="24"/>
          <w:szCs w:val="24"/>
          <w:lang w:eastAsia="pt-PT"/>
        </w:rPr>
        <w:t>coli</w:t>
      </w:r>
      <w:proofErr w:type="spellEnd"/>
      <w:r w:rsidRPr="00C20C7E">
        <w:rPr>
          <w:rFonts w:eastAsia="Times New Roman" w:cs="Times New Roman"/>
          <w:color w:val="000000"/>
          <w:sz w:val="24"/>
          <w:szCs w:val="24"/>
          <w:lang w:eastAsia="pt-PT"/>
        </w:rPr>
        <w:t xml:space="preserve"> existente na </w:t>
      </w:r>
      <w:proofErr w:type="spellStart"/>
      <w:r w:rsidRPr="00C20C7E">
        <w:rPr>
          <w:rFonts w:eastAsia="Times New Roman" w:cs="Times New Roman"/>
          <w:color w:val="000000"/>
          <w:sz w:val="24"/>
          <w:szCs w:val="24"/>
          <w:lang w:eastAsia="pt-PT"/>
        </w:rPr>
        <w:t>microbiota</w:t>
      </w:r>
      <w:proofErr w:type="spellEnd"/>
      <w:r w:rsidRPr="00C20C7E">
        <w:rPr>
          <w:rFonts w:eastAsia="Times New Roman" w:cs="Times New Roman"/>
          <w:color w:val="000000"/>
          <w:sz w:val="24"/>
          <w:szCs w:val="24"/>
          <w:lang w:eastAsia="pt-PT"/>
        </w:rPr>
        <w:t xml:space="preserve"> do intestino humano. Através de experiências realizadas em ratos, </w:t>
      </w:r>
      <w:proofErr w:type="spellStart"/>
      <w:r w:rsidRPr="00C20C7E">
        <w:rPr>
          <w:rFonts w:eastAsia="Times New Roman" w:cs="Times New Roman"/>
          <w:color w:val="000000"/>
          <w:sz w:val="24"/>
          <w:szCs w:val="24"/>
          <w:lang w:eastAsia="pt-PT"/>
        </w:rPr>
        <w:t>Bahtiyar</w:t>
      </w:r>
      <w:proofErr w:type="spellEnd"/>
      <w:r w:rsidRPr="00C20C7E">
        <w:rPr>
          <w:rFonts w:eastAsia="Times New Roman" w:cs="Times New Roman"/>
          <w:color w:val="000000"/>
          <w:sz w:val="24"/>
          <w:szCs w:val="24"/>
          <w:lang w:eastAsia="pt-PT"/>
        </w:rPr>
        <w:t xml:space="preserve"> </w:t>
      </w:r>
      <w:proofErr w:type="spellStart"/>
      <w:r w:rsidRPr="00C20C7E">
        <w:rPr>
          <w:rFonts w:eastAsia="Times New Roman" w:cs="Times New Roman"/>
          <w:color w:val="000000"/>
          <w:sz w:val="24"/>
          <w:szCs w:val="24"/>
          <w:lang w:eastAsia="pt-PT"/>
        </w:rPr>
        <w:t>Yilmaz</w:t>
      </w:r>
      <w:proofErr w:type="spellEnd"/>
      <w:r w:rsidRPr="00C20C7E">
        <w:rPr>
          <w:rFonts w:eastAsia="Times New Roman" w:cs="Times New Roman"/>
          <w:color w:val="000000"/>
          <w:sz w:val="24"/>
          <w:szCs w:val="24"/>
          <w:lang w:eastAsia="pt-PT"/>
        </w:rPr>
        <w:t xml:space="preserve"> descobriu que a expressão de α-gal por estas bactérias, quando residentes no intestino, é suficiente para induzir a produção de anticorpos naturais anti-α-gal que reconhecem a mesma molécula de açúcar na superfície do</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Plasmodium</w:t>
      </w:r>
      <w:proofErr w:type="spellEnd"/>
      <w:r w:rsidRPr="00C20C7E">
        <w:rPr>
          <w:rFonts w:eastAsia="Times New Roman" w:cs="Times New Roman"/>
          <w:color w:val="000000"/>
          <w:sz w:val="24"/>
          <w:szCs w:val="24"/>
          <w:lang w:eastAsia="pt-PT"/>
        </w:rPr>
        <w:t xml:space="preserve">. De seguida, </w:t>
      </w:r>
      <w:proofErr w:type="spellStart"/>
      <w:r w:rsidRPr="00C20C7E">
        <w:rPr>
          <w:rFonts w:eastAsia="Times New Roman" w:cs="Times New Roman"/>
          <w:color w:val="000000"/>
          <w:sz w:val="24"/>
          <w:szCs w:val="24"/>
          <w:lang w:eastAsia="pt-PT"/>
        </w:rPr>
        <w:t>Bahtiyar</w:t>
      </w:r>
      <w:proofErr w:type="spellEnd"/>
      <w:r w:rsidRPr="00C20C7E">
        <w:rPr>
          <w:rFonts w:eastAsia="Times New Roman" w:cs="Times New Roman"/>
          <w:color w:val="000000"/>
          <w:sz w:val="24"/>
          <w:szCs w:val="24"/>
          <w:lang w:eastAsia="pt-PT"/>
        </w:rPr>
        <w:t xml:space="preserve"> descobriu que estes anticorpos ligam-se ao α-gal na superfície do parasita imediatamente após a sua inoculação na pele pelo mosquito que transmite a malária. Quando isto ocorre, os anticorpos anti-α-gal ativam um mecanismo adicional do sistema imune – o complemento – que origina pequenos furos no</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Plasmodium</w:t>
      </w:r>
      <w:proofErr w:type="spellEnd"/>
      <w:r w:rsidR="00C20C7E" w:rsidRPr="00C20C7E">
        <w:rPr>
          <w:rFonts w:eastAsia="Times New Roman" w:cs="Times New Roman"/>
          <w:color w:val="000000"/>
          <w:sz w:val="24"/>
          <w:szCs w:val="24"/>
          <w:lang w:eastAsia="pt-PT"/>
        </w:rPr>
        <w:t xml:space="preserve"> </w:t>
      </w:r>
      <w:r w:rsidRPr="00C20C7E">
        <w:rPr>
          <w:rFonts w:eastAsia="Times New Roman" w:cs="Times New Roman"/>
          <w:color w:val="000000"/>
          <w:sz w:val="24"/>
          <w:szCs w:val="24"/>
          <w:lang w:eastAsia="pt-PT"/>
        </w:rPr>
        <w:t xml:space="preserve">matando o parasita antes </w:t>
      </w:r>
      <w:proofErr w:type="gramStart"/>
      <w:r w:rsidRPr="00C20C7E">
        <w:rPr>
          <w:rFonts w:eastAsia="Times New Roman" w:cs="Times New Roman"/>
          <w:color w:val="000000"/>
          <w:sz w:val="24"/>
          <w:szCs w:val="24"/>
          <w:lang w:eastAsia="pt-PT"/>
        </w:rPr>
        <w:t>deste</w:t>
      </w:r>
      <w:proofErr w:type="gramEnd"/>
      <w:r w:rsidRPr="00C20C7E">
        <w:rPr>
          <w:rFonts w:eastAsia="Times New Roman" w:cs="Times New Roman"/>
          <w:color w:val="000000"/>
          <w:sz w:val="24"/>
          <w:szCs w:val="24"/>
          <w:lang w:eastAsia="pt-PT"/>
        </w:rPr>
        <w:t xml:space="preserve"> conseguir sair da pele. O efeito protetor é tal que, quando presentes em altos níveis no momento da picada do mosquito, os anticorpos anti-α-gal conseguem impedir que o parasita transite da pele para a corrente sanguínea e, ao fazê-lo, bloqueiam a transmissão da malária.</w:t>
      </w:r>
    </w:p>
    <w:p w:rsidR="00E666A4" w:rsidRPr="00C20C7E" w:rsidRDefault="00E666A4" w:rsidP="00E666A4">
      <w:pPr>
        <w:spacing w:before="100" w:beforeAutospacing="1" w:after="100" w:afterAutospacing="1" w:line="240" w:lineRule="auto"/>
        <w:jc w:val="both"/>
        <w:rPr>
          <w:rFonts w:eastAsia="Times New Roman" w:cs="Times New Roman"/>
          <w:color w:val="000000"/>
          <w:sz w:val="24"/>
          <w:szCs w:val="24"/>
          <w:lang w:eastAsia="pt-PT"/>
        </w:rPr>
      </w:pPr>
      <w:r w:rsidRPr="00C20C7E">
        <w:rPr>
          <w:rFonts w:eastAsia="Times New Roman" w:cs="Times New Roman"/>
          <w:color w:val="000000"/>
          <w:sz w:val="24"/>
          <w:szCs w:val="24"/>
          <w:lang w:eastAsia="pt-PT"/>
        </w:rPr>
        <w:t xml:space="preserve">Antes destes estudos, já se sabia que apenas uma fração de todos os indivíduos adultos que são confrontados com a mordida de mosquitos em zonas endémicas de malária ficam </w:t>
      </w:r>
      <w:proofErr w:type="spellStart"/>
      <w:r w:rsidRPr="00C20C7E">
        <w:rPr>
          <w:rFonts w:eastAsia="Times New Roman" w:cs="Times New Roman"/>
          <w:color w:val="000000"/>
          <w:sz w:val="24"/>
          <w:szCs w:val="24"/>
          <w:lang w:eastAsia="pt-PT"/>
        </w:rPr>
        <w:t>infectados</w:t>
      </w:r>
      <w:proofErr w:type="spellEnd"/>
      <w:r w:rsidRPr="00C20C7E">
        <w:rPr>
          <w:rFonts w:eastAsia="Times New Roman" w:cs="Times New Roman"/>
          <w:color w:val="000000"/>
          <w:sz w:val="24"/>
          <w:szCs w:val="24"/>
          <w:lang w:eastAsia="pt-PT"/>
        </w:rPr>
        <w:t xml:space="preserve"> com o parasita</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Plasmodium</w:t>
      </w:r>
      <w:proofErr w:type="spellEnd"/>
      <w:r w:rsidR="00C20C7E" w:rsidRPr="00C20C7E">
        <w:rPr>
          <w:rFonts w:eastAsia="Times New Roman" w:cs="Times New Roman"/>
          <w:i/>
          <w:iCs/>
          <w:color w:val="000000"/>
          <w:sz w:val="24"/>
          <w:szCs w:val="24"/>
          <w:lang w:eastAsia="pt-PT"/>
        </w:rPr>
        <w:t xml:space="preserve"> </w:t>
      </w:r>
      <w:r w:rsidRPr="00C20C7E">
        <w:rPr>
          <w:rFonts w:eastAsia="Times New Roman" w:cs="Times New Roman"/>
          <w:color w:val="000000"/>
          <w:sz w:val="24"/>
          <w:szCs w:val="24"/>
          <w:lang w:eastAsia="pt-PT"/>
        </w:rPr>
        <w:t xml:space="preserve">e eventualmente desenvolvem malária. Isto sustenta a teoria que os adultos podem ter um mecanismo natural de defesa contra a transmissão de malária, que contrasta fortemente com o que se observa em crianças com menos de 3 a 5 anos de idade que são muito mais suscetíveis de contrair malária. Quando indivíduos de </w:t>
      </w:r>
      <w:r w:rsidRPr="00C20C7E">
        <w:rPr>
          <w:rFonts w:eastAsia="Times New Roman" w:cs="Times New Roman"/>
          <w:color w:val="000000"/>
          <w:sz w:val="24"/>
          <w:szCs w:val="24"/>
          <w:lang w:eastAsia="pt-PT"/>
        </w:rPr>
        <w:lastRenderedPageBreak/>
        <w:t xml:space="preserve">uma zona endémica de malária no Mali foram analisados, a equipa liderada por Miguel Soares, em colaboração com uma equipa liderada por Peter D. </w:t>
      </w:r>
      <w:proofErr w:type="spellStart"/>
      <w:r w:rsidRPr="00C20C7E">
        <w:rPr>
          <w:rFonts w:eastAsia="Times New Roman" w:cs="Times New Roman"/>
          <w:color w:val="000000"/>
          <w:sz w:val="24"/>
          <w:szCs w:val="24"/>
          <w:lang w:eastAsia="pt-PT"/>
        </w:rPr>
        <w:t>Crompton</w:t>
      </w:r>
      <w:proofErr w:type="spellEnd"/>
      <w:r w:rsidRPr="00C20C7E">
        <w:rPr>
          <w:rFonts w:eastAsia="Times New Roman" w:cs="Times New Roman"/>
          <w:color w:val="000000"/>
          <w:sz w:val="24"/>
          <w:szCs w:val="24"/>
          <w:lang w:eastAsia="pt-PT"/>
        </w:rPr>
        <w:t xml:space="preserve"> </w:t>
      </w:r>
      <w:proofErr w:type="spellStart"/>
      <w:r w:rsidRPr="00C20C7E">
        <w:rPr>
          <w:rFonts w:eastAsia="Times New Roman" w:cs="Times New Roman"/>
          <w:color w:val="000000"/>
          <w:sz w:val="24"/>
          <w:szCs w:val="24"/>
          <w:lang w:eastAsia="pt-PT"/>
        </w:rPr>
        <w:t>do</w:t>
      </w:r>
      <w:r w:rsidRPr="00C20C7E">
        <w:rPr>
          <w:rFonts w:eastAsia="Times New Roman" w:cs="Times New Roman"/>
          <w:i/>
          <w:iCs/>
          <w:color w:val="000000"/>
          <w:sz w:val="24"/>
          <w:szCs w:val="24"/>
          <w:lang w:eastAsia="pt-PT"/>
        </w:rPr>
        <w:t>National</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Institute</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of</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Allergy</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and</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Infectious</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Diseases</w:t>
      </w:r>
      <w:proofErr w:type="spellEnd"/>
      <w:r w:rsidR="00C20C7E" w:rsidRPr="00C20C7E">
        <w:rPr>
          <w:rFonts w:eastAsia="Times New Roman" w:cs="Times New Roman"/>
          <w:color w:val="000000"/>
          <w:sz w:val="24"/>
          <w:szCs w:val="24"/>
          <w:lang w:eastAsia="pt-PT"/>
        </w:rPr>
        <w:t xml:space="preserve"> </w:t>
      </w:r>
      <w:r w:rsidRPr="00C20C7E">
        <w:rPr>
          <w:rFonts w:eastAsia="Times New Roman" w:cs="Times New Roman"/>
          <w:color w:val="000000"/>
          <w:sz w:val="24"/>
          <w:szCs w:val="24"/>
          <w:lang w:eastAsia="pt-PT"/>
        </w:rPr>
        <w:t>(Maryland, EUA) e da</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University</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of</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Sciences</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Techniques</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and</w:t>
      </w:r>
      <w:proofErr w:type="spellEnd"/>
      <w:r w:rsidRPr="00C20C7E">
        <w:rPr>
          <w:rFonts w:eastAsia="Times New Roman" w:cs="Times New Roman"/>
          <w:i/>
          <w:iCs/>
          <w:color w:val="000000"/>
          <w:sz w:val="24"/>
          <w:szCs w:val="24"/>
          <w:lang w:eastAsia="pt-PT"/>
        </w:rPr>
        <w:t xml:space="preserve"> Technologies </w:t>
      </w:r>
      <w:proofErr w:type="spellStart"/>
      <w:r w:rsidRPr="00C20C7E">
        <w:rPr>
          <w:rFonts w:eastAsia="Times New Roman" w:cs="Times New Roman"/>
          <w:i/>
          <w:iCs/>
          <w:color w:val="000000"/>
          <w:sz w:val="24"/>
          <w:szCs w:val="24"/>
          <w:lang w:eastAsia="pt-PT"/>
        </w:rPr>
        <w:t>of</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Bamako</w:t>
      </w:r>
      <w:proofErr w:type="spellEnd"/>
      <w:r w:rsidR="00C20C7E" w:rsidRPr="00C20C7E">
        <w:rPr>
          <w:rFonts w:eastAsia="Times New Roman" w:cs="Times New Roman"/>
          <w:color w:val="000000"/>
          <w:sz w:val="24"/>
          <w:szCs w:val="24"/>
          <w:lang w:eastAsia="pt-PT"/>
        </w:rPr>
        <w:t xml:space="preserve"> </w:t>
      </w:r>
      <w:r w:rsidRPr="00C20C7E">
        <w:rPr>
          <w:rFonts w:eastAsia="Times New Roman" w:cs="Times New Roman"/>
          <w:color w:val="000000"/>
          <w:sz w:val="24"/>
          <w:szCs w:val="24"/>
          <w:lang w:eastAsia="pt-PT"/>
        </w:rPr>
        <w:t>(</w:t>
      </w:r>
      <w:proofErr w:type="spellStart"/>
      <w:r w:rsidRPr="00C20C7E">
        <w:rPr>
          <w:rFonts w:eastAsia="Times New Roman" w:cs="Times New Roman"/>
          <w:color w:val="000000"/>
          <w:sz w:val="24"/>
          <w:szCs w:val="24"/>
          <w:lang w:eastAsia="pt-PT"/>
        </w:rPr>
        <w:t>Bamako</w:t>
      </w:r>
      <w:proofErr w:type="spellEnd"/>
      <w:r w:rsidRPr="00C20C7E">
        <w:rPr>
          <w:rFonts w:eastAsia="Times New Roman" w:cs="Times New Roman"/>
          <w:color w:val="000000"/>
          <w:sz w:val="24"/>
          <w:szCs w:val="24"/>
          <w:lang w:eastAsia="pt-PT"/>
        </w:rPr>
        <w:t xml:space="preserve">, Mali), estabeleceu que os indivíduos que apresentam níveis mais baixos de anticorpos anti-α-gal em circulação são também os mais suscetíveis à malária. Pelo contrário, os indivíduos com níveis mais altos de anticorpos anti-α-gal em circulação são menos suscetíveis a ficar infetados e desenvolver malária. Os investigadores concluíram que a razão pela qual as crianças mais pequenas são tão </w:t>
      </w:r>
      <w:proofErr w:type="spellStart"/>
      <w:r w:rsidRPr="00C20C7E">
        <w:rPr>
          <w:rFonts w:eastAsia="Times New Roman" w:cs="Times New Roman"/>
          <w:color w:val="000000"/>
          <w:sz w:val="24"/>
          <w:szCs w:val="24"/>
          <w:lang w:eastAsia="pt-PT"/>
        </w:rPr>
        <w:t>susceptíveis</w:t>
      </w:r>
      <w:proofErr w:type="spellEnd"/>
      <w:r w:rsidRPr="00C20C7E">
        <w:rPr>
          <w:rFonts w:eastAsia="Times New Roman" w:cs="Times New Roman"/>
          <w:color w:val="000000"/>
          <w:sz w:val="24"/>
          <w:szCs w:val="24"/>
          <w:lang w:eastAsia="pt-PT"/>
        </w:rPr>
        <w:t xml:space="preserve"> a contrair malária prende-se provavelmente com o facto de ainda não terem gerado suficientes anticorpos naturais direcionados contra a molécula de açúcar α-gal.</w:t>
      </w:r>
    </w:p>
    <w:p w:rsidR="00E666A4" w:rsidRPr="00C20C7E" w:rsidRDefault="00E666A4" w:rsidP="00E666A4">
      <w:pPr>
        <w:spacing w:before="100" w:beforeAutospacing="1" w:after="100" w:afterAutospacing="1" w:line="240" w:lineRule="auto"/>
        <w:jc w:val="both"/>
        <w:rPr>
          <w:rFonts w:eastAsia="Times New Roman" w:cs="Times New Roman"/>
          <w:color w:val="000000"/>
          <w:sz w:val="24"/>
          <w:szCs w:val="24"/>
          <w:lang w:eastAsia="pt-PT"/>
        </w:rPr>
      </w:pPr>
      <w:r w:rsidRPr="00C20C7E">
        <w:rPr>
          <w:rFonts w:eastAsia="Times New Roman" w:cs="Times New Roman"/>
          <w:color w:val="000000"/>
          <w:sz w:val="24"/>
          <w:szCs w:val="24"/>
          <w:lang w:eastAsia="pt-PT"/>
        </w:rPr>
        <w:t xml:space="preserve">Com o objetivo de ultrapassar esta lacuna, </w:t>
      </w:r>
      <w:proofErr w:type="spellStart"/>
      <w:r w:rsidRPr="00C20C7E">
        <w:rPr>
          <w:rFonts w:eastAsia="Times New Roman" w:cs="Times New Roman"/>
          <w:color w:val="000000"/>
          <w:sz w:val="24"/>
          <w:szCs w:val="24"/>
          <w:lang w:eastAsia="pt-PT"/>
        </w:rPr>
        <w:t>Bahtiyar</w:t>
      </w:r>
      <w:proofErr w:type="spellEnd"/>
      <w:r w:rsidRPr="00C20C7E">
        <w:rPr>
          <w:rFonts w:eastAsia="Times New Roman" w:cs="Times New Roman"/>
          <w:color w:val="000000"/>
          <w:sz w:val="24"/>
          <w:szCs w:val="24"/>
          <w:lang w:eastAsia="pt-PT"/>
        </w:rPr>
        <w:t xml:space="preserve"> </w:t>
      </w:r>
      <w:proofErr w:type="spellStart"/>
      <w:r w:rsidRPr="00C20C7E">
        <w:rPr>
          <w:rFonts w:eastAsia="Times New Roman" w:cs="Times New Roman"/>
          <w:color w:val="000000"/>
          <w:sz w:val="24"/>
          <w:szCs w:val="24"/>
          <w:lang w:eastAsia="pt-PT"/>
        </w:rPr>
        <w:t>Yilmaz</w:t>
      </w:r>
      <w:proofErr w:type="spellEnd"/>
      <w:r w:rsidRPr="00C20C7E">
        <w:rPr>
          <w:rFonts w:eastAsia="Times New Roman" w:cs="Times New Roman"/>
          <w:color w:val="000000"/>
          <w:sz w:val="24"/>
          <w:szCs w:val="24"/>
          <w:lang w:eastAsia="pt-PT"/>
        </w:rPr>
        <w:t xml:space="preserve"> descobriu que quando os ratos eram vacinados contra uma molécula sintética de α-gal, que é relativamente fácil de produzir e económica, produziam elevados níveis de anticorpos anti-α-gal altamente protetores contra a transmissão de malária por mosquitos. Se este “truque” pode ser aplicado em humanos, em particular às crianças mais pequenas de forma a protegê-las contra a transmissão de malária, é uma questão premente que permanece por responder.</w:t>
      </w:r>
    </w:p>
    <w:p w:rsidR="00E666A4" w:rsidRPr="00C20C7E" w:rsidRDefault="00E666A4" w:rsidP="00E666A4">
      <w:pPr>
        <w:spacing w:before="100" w:beforeAutospacing="1" w:after="100" w:afterAutospacing="1" w:line="240" w:lineRule="auto"/>
        <w:jc w:val="both"/>
        <w:rPr>
          <w:rFonts w:eastAsia="Times New Roman" w:cs="Times New Roman"/>
          <w:color w:val="000000"/>
          <w:sz w:val="24"/>
          <w:szCs w:val="24"/>
          <w:lang w:eastAsia="pt-PT"/>
        </w:rPr>
      </w:pPr>
      <w:r w:rsidRPr="00C20C7E">
        <w:rPr>
          <w:rFonts w:eastAsia="Times New Roman" w:cs="Times New Roman"/>
          <w:color w:val="000000"/>
          <w:sz w:val="24"/>
          <w:szCs w:val="24"/>
          <w:lang w:eastAsia="pt-PT"/>
        </w:rPr>
        <w:t xml:space="preserve">Estima-se que 3,4 mil milhões de pessoas estejam em risco de contrair malária e os dados da OMS de 2012 indicam que cerca de 460 000 crianças africanas morreram antes do seu quinto aniversário. O presente estudo sustenta que se </w:t>
      </w:r>
      <w:proofErr w:type="spellStart"/>
      <w:r w:rsidRPr="00C20C7E">
        <w:rPr>
          <w:rFonts w:eastAsia="Times New Roman" w:cs="Times New Roman"/>
          <w:color w:val="000000"/>
          <w:sz w:val="24"/>
          <w:szCs w:val="24"/>
          <w:lang w:eastAsia="pt-PT"/>
        </w:rPr>
        <w:t>se</w:t>
      </w:r>
      <w:proofErr w:type="spellEnd"/>
      <w:r w:rsidRPr="00C20C7E">
        <w:rPr>
          <w:rFonts w:eastAsia="Times New Roman" w:cs="Times New Roman"/>
          <w:color w:val="000000"/>
          <w:sz w:val="24"/>
          <w:szCs w:val="24"/>
          <w:lang w:eastAsia="pt-PT"/>
        </w:rPr>
        <w:t xml:space="preserve"> conseguir induzir nessas crianças a produção de anticorpos contra α-gal podemos reverter estes números tão preocupantes.</w:t>
      </w:r>
    </w:p>
    <w:p w:rsidR="00E666A4" w:rsidRPr="00C20C7E" w:rsidRDefault="00E666A4" w:rsidP="00E666A4">
      <w:pPr>
        <w:spacing w:before="100" w:beforeAutospacing="1" w:after="100" w:afterAutospacing="1" w:line="240" w:lineRule="auto"/>
        <w:jc w:val="both"/>
        <w:rPr>
          <w:rFonts w:eastAsia="Times New Roman" w:cs="Times New Roman"/>
          <w:color w:val="000000"/>
          <w:sz w:val="24"/>
          <w:szCs w:val="24"/>
          <w:lang w:eastAsia="pt-PT"/>
        </w:rPr>
      </w:pPr>
      <w:r w:rsidRPr="00C20C7E">
        <w:rPr>
          <w:rFonts w:eastAsia="Times New Roman" w:cs="Times New Roman"/>
          <w:color w:val="000000"/>
          <w:sz w:val="24"/>
          <w:szCs w:val="24"/>
          <w:lang w:eastAsia="pt-PT"/>
        </w:rPr>
        <w:t>Miguel Soares comenta: “Nós observámos que crianças com menos de 3 anos de idade não têm níveis suficientes de anticorpos anti-α-gal, o que pode ser uma das razões para a sua maior suscetibilidade à malária. Uma das maravilhas do mecanismo protetor que descobrimos agora é que pode ser induzido através de um protocolo de vacinação</w:t>
      </w:r>
      <w:r w:rsidR="00C20C7E" w:rsidRPr="00C20C7E">
        <w:rPr>
          <w:rFonts w:eastAsia="Times New Roman" w:cs="Times New Roman"/>
          <w:color w:val="000000"/>
          <w:sz w:val="24"/>
          <w:szCs w:val="24"/>
          <w:lang w:eastAsia="pt-PT"/>
        </w:rPr>
        <w:t xml:space="preserve"> </w:t>
      </w:r>
      <w:proofErr w:type="gramStart"/>
      <w:r w:rsidRPr="00C20C7E">
        <w:rPr>
          <w:rFonts w:eastAsia="Times New Roman" w:cs="Times New Roman"/>
          <w:i/>
          <w:iCs/>
          <w:color w:val="000000"/>
          <w:sz w:val="24"/>
          <w:szCs w:val="24"/>
          <w:lang w:eastAsia="pt-PT"/>
        </w:rPr>
        <w:t>standard</w:t>
      </w:r>
      <w:proofErr w:type="gramEnd"/>
      <w:r w:rsidRPr="00C20C7E">
        <w:rPr>
          <w:rFonts w:eastAsia="Times New Roman" w:cs="Times New Roman"/>
          <w:color w:val="000000"/>
          <w:sz w:val="24"/>
          <w:szCs w:val="24"/>
          <w:lang w:eastAsia="pt-PT"/>
        </w:rPr>
        <w:t>, levando à produção de elevados níveis de anticorpos anti-α-gal que se podem ligar e matar o parasita</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Plasmodium</w:t>
      </w:r>
      <w:proofErr w:type="spellEnd"/>
      <w:r w:rsidRPr="00C20C7E">
        <w:rPr>
          <w:rFonts w:eastAsia="Times New Roman" w:cs="Times New Roman"/>
          <w:color w:val="000000"/>
          <w:sz w:val="24"/>
          <w:szCs w:val="24"/>
          <w:lang w:eastAsia="pt-PT"/>
        </w:rPr>
        <w:t>. Se pudermos vacinar estas crianças de tenra idade contra α-gal, muitas vidas podem ser salvas.”</w:t>
      </w:r>
    </w:p>
    <w:p w:rsidR="00E666A4" w:rsidRPr="00C20C7E" w:rsidRDefault="00E666A4" w:rsidP="00E666A4">
      <w:pPr>
        <w:spacing w:before="100" w:beforeAutospacing="1" w:after="100" w:afterAutospacing="1" w:line="240" w:lineRule="auto"/>
        <w:jc w:val="both"/>
        <w:rPr>
          <w:rFonts w:eastAsia="Times New Roman" w:cs="Times New Roman"/>
          <w:color w:val="000000"/>
          <w:sz w:val="24"/>
          <w:szCs w:val="24"/>
          <w:lang w:eastAsia="pt-PT"/>
        </w:rPr>
      </w:pPr>
      <w:r w:rsidRPr="00C20C7E">
        <w:rPr>
          <w:rFonts w:eastAsia="Times New Roman" w:cs="Times New Roman"/>
          <w:color w:val="000000"/>
          <w:sz w:val="24"/>
          <w:szCs w:val="24"/>
          <w:lang w:eastAsia="pt-PT"/>
        </w:rPr>
        <w:t>Este estudo foi desenvolvido no IGC em colaboração com o</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National</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Institute</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of</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Allergy</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and</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Infectious</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Diseases</w:t>
      </w:r>
      <w:proofErr w:type="spellEnd"/>
      <w:r w:rsidR="00C20C7E" w:rsidRPr="00C20C7E">
        <w:rPr>
          <w:rFonts w:eastAsia="Times New Roman" w:cs="Times New Roman"/>
          <w:color w:val="000000"/>
          <w:sz w:val="24"/>
          <w:szCs w:val="24"/>
          <w:lang w:eastAsia="pt-PT"/>
        </w:rPr>
        <w:t xml:space="preserve"> </w:t>
      </w:r>
      <w:r w:rsidRPr="00C20C7E">
        <w:rPr>
          <w:rFonts w:eastAsia="Times New Roman" w:cs="Times New Roman"/>
          <w:color w:val="000000"/>
          <w:sz w:val="24"/>
          <w:szCs w:val="24"/>
          <w:lang w:eastAsia="pt-PT"/>
        </w:rPr>
        <w:t>(Maryland; EUA), Instituto de Higiene e Medicina Tropical (Lisboa, Portugal),</w:t>
      </w:r>
      <w:r w:rsidR="00C20C7E" w:rsidRPr="00C20C7E">
        <w:rPr>
          <w:rFonts w:eastAsia="Times New Roman" w:cs="Times New Roman"/>
          <w:color w:val="000000"/>
          <w:sz w:val="24"/>
          <w:szCs w:val="24"/>
          <w:lang w:eastAsia="pt-PT"/>
        </w:rPr>
        <w:t xml:space="preserve"> </w:t>
      </w:r>
      <w:r w:rsidRPr="00C20C7E">
        <w:rPr>
          <w:rFonts w:eastAsia="Times New Roman" w:cs="Times New Roman"/>
          <w:i/>
          <w:iCs/>
          <w:color w:val="000000"/>
          <w:sz w:val="24"/>
          <w:szCs w:val="24"/>
          <w:lang w:eastAsia="pt-PT"/>
        </w:rPr>
        <w:t xml:space="preserve">St </w:t>
      </w:r>
      <w:proofErr w:type="spellStart"/>
      <w:r w:rsidRPr="00C20C7E">
        <w:rPr>
          <w:rFonts w:eastAsia="Times New Roman" w:cs="Times New Roman"/>
          <w:i/>
          <w:iCs/>
          <w:color w:val="000000"/>
          <w:sz w:val="24"/>
          <w:szCs w:val="24"/>
          <w:lang w:eastAsia="pt-PT"/>
        </w:rPr>
        <w:t>Vincent’s</w:t>
      </w:r>
      <w:proofErr w:type="spellEnd"/>
      <w:r w:rsidRPr="00C20C7E">
        <w:rPr>
          <w:rFonts w:eastAsia="Times New Roman" w:cs="Times New Roman"/>
          <w:i/>
          <w:iCs/>
          <w:color w:val="000000"/>
          <w:sz w:val="24"/>
          <w:szCs w:val="24"/>
          <w:lang w:eastAsia="pt-PT"/>
        </w:rPr>
        <w:t xml:space="preserve"> Hospital</w:t>
      </w:r>
      <w:r w:rsidR="00C20C7E" w:rsidRPr="00C20C7E">
        <w:rPr>
          <w:rFonts w:eastAsia="Times New Roman" w:cs="Times New Roman"/>
          <w:color w:val="000000"/>
          <w:sz w:val="24"/>
          <w:szCs w:val="24"/>
          <w:lang w:eastAsia="pt-PT"/>
        </w:rPr>
        <w:t xml:space="preserve"> </w:t>
      </w:r>
      <w:r w:rsidRPr="00C20C7E">
        <w:rPr>
          <w:rFonts w:eastAsia="Times New Roman" w:cs="Times New Roman"/>
          <w:color w:val="000000"/>
          <w:sz w:val="24"/>
          <w:szCs w:val="24"/>
          <w:lang w:eastAsia="pt-PT"/>
        </w:rPr>
        <w:t>e</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University</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of</w:t>
      </w:r>
      <w:proofErr w:type="spellEnd"/>
      <w:r w:rsidRPr="00C20C7E">
        <w:rPr>
          <w:rFonts w:eastAsia="Times New Roman" w:cs="Times New Roman"/>
          <w:i/>
          <w:iCs/>
          <w:color w:val="000000"/>
          <w:sz w:val="24"/>
          <w:szCs w:val="24"/>
          <w:lang w:eastAsia="pt-PT"/>
        </w:rPr>
        <w:t xml:space="preserve"> </w:t>
      </w:r>
      <w:proofErr w:type="gramStart"/>
      <w:r w:rsidRPr="00C20C7E">
        <w:rPr>
          <w:rFonts w:eastAsia="Times New Roman" w:cs="Times New Roman"/>
          <w:i/>
          <w:iCs/>
          <w:color w:val="000000"/>
          <w:sz w:val="24"/>
          <w:szCs w:val="24"/>
          <w:lang w:eastAsia="pt-PT"/>
        </w:rPr>
        <w:t>Melbourne</w:t>
      </w:r>
      <w:r w:rsidRPr="00C20C7E">
        <w:rPr>
          <w:rFonts w:eastAsia="Times New Roman" w:cs="Times New Roman"/>
          <w:color w:val="000000"/>
          <w:sz w:val="24"/>
          <w:szCs w:val="24"/>
          <w:lang w:eastAsia="pt-PT"/>
        </w:rPr>
        <w:t>(Victoria</w:t>
      </w:r>
      <w:proofErr w:type="gramEnd"/>
      <w:r w:rsidRPr="00C20C7E">
        <w:rPr>
          <w:rFonts w:eastAsia="Times New Roman" w:cs="Times New Roman"/>
          <w:color w:val="000000"/>
          <w:sz w:val="24"/>
          <w:szCs w:val="24"/>
          <w:lang w:eastAsia="pt-PT"/>
        </w:rPr>
        <w:t>, Austrália),</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University</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of</w:t>
      </w:r>
      <w:proofErr w:type="spellEnd"/>
      <w:r w:rsidRPr="00C20C7E">
        <w:rPr>
          <w:rFonts w:eastAsia="Times New Roman" w:cs="Times New Roman"/>
          <w:i/>
          <w:iCs/>
          <w:color w:val="000000"/>
          <w:sz w:val="24"/>
          <w:szCs w:val="24"/>
          <w:lang w:eastAsia="pt-PT"/>
        </w:rPr>
        <w:t xml:space="preserve"> Chicago</w:t>
      </w:r>
      <w:r w:rsidR="00C20C7E" w:rsidRPr="00C20C7E">
        <w:rPr>
          <w:rFonts w:eastAsia="Times New Roman" w:cs="Times New Roman"/>
          <w:color w:val="000000"/>
          <w:sz w:val="24"/>
          <w:szCs w:val="24"/>
          <w:lang w:eastAsia="pt-PT"/>
        </w:rPr>
        <w:t xml:space="preserve"> </w:t>
      </w:r>
      <w:r w:rsidRPr="00C20C7E">
        <w:rPr>
          <w:rFonts w:eastAsia="Times New Roman" w:cs="Times New Roman"/>
          <w:color w:val="000000"/>
          <w:sz w:val="24"/>
          <w:szCs w:val="24"/>
          <w:lang w:eastAsia="pt-PT"/>
        </w:rPr>
        <w:t>(Chicago, EUA), e</w:t>
      </w:r>
      <w:r w:rsidR="00C20C7E" w:rsidRPr="00C20C7E">
        <w:rPr>
          <w:rFonts w:eastAsia="Times New Roman" w:cs="Times New Roman"/>
          <w:color w:val="000000"/>
          <w:sz w:val="24"/>
          <w:szCs w:val="24"/>
          <w:lang w:eastAsia="pt-PT"/>
        </w:rPr>
        <w:t xml:space="preserve"> </w:t>
      </w:r>
      <w:proofErr w:type="spellStart"/>
      <w:r w:rsidRPr="00C20C7E">
        <w:rPr>
          <w:rFonts w:eastAsia="Times New Roman" w:cs="Times New Roman"/>
          <w:i/>
          <w:iCs/>
          <w:color w:val="000000"/>
          <w:sz w:val="24"/>
          <w:szCs w:val="24"/>
          <w:lang w:eastAsia="pt-PT"/>
        </w:rPr>
        <w:t>University</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of</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Sciences</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Techniques</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and</w:t>
      </w:r>
      <w:proofErr w:type="spellEnd"/>
      <w:r w:rsidRPr="00C20C7E">
        <w:rPr>
          <w:rFonts w:eastAsia="Times New Roman" w:cs="Times New Roman"/>
          <w:i/>
          <w:iCs/>
          <w:color w:val="000000"/>
          <w:sz w:val="24"/>
          <w:szCs w:val="24"/>
          <w:lang w:eastAsia="pt-PT"/>
        </w:rPr>
        <w:t xml:space="preserve"> Technologies </w:t>
      </w:r>
      <w:proofErr w:type="spellStart"/>
      <w:r w:rsidRPr="00C20C7E">
        <w:rPr>
          <w:rFonts w:eastAsia="Times New Roman" w:cs="Times New Roman"/>
          <w:i/>
          <w:iCs/>
          <w:color w:val="000000"/>
          <w:sz w:val="24"/>
          <w:szCs w:val="24"/>
          <w:lang w:eastAsia="pt-PT"/>
        </w:rPr>
        <w:t>of</w:t>
      </w:r>
      <w:proofErr w:type="spellEnd"/>
      <w:r w:rsidRPr="00C20C7E">
        <w:rPr>
          <w:rFonts w:eastAsia="Times New Roman" w:cs="Times New Roman"/>
          <w:i/>
          <w:iCs/>
          <w:color w:val="000000"/>
          <w:sz w:val="24"/>
          <w:szCs w:val="24"/>
          <w:lang w:eastAsia="pt-PT"/>
        </w:rPr>
        <w:t xml:space="preserve"> </w:t>
      </w:r>
      <w:proofErr w:type="spellStart"/>
      <w:r w:rsidRPr="00C20C7E">
        <w:rPr>
          <w:rFonts w:eastAsia="Times New Roman" w:cs="Times New Roman"/>
          <w:i/>
          <w:iCs/>
          <w:color w:val="000000"/>
          <w:sz w:val="24"/>
          <w:szCs w:val="24"/>
          <w:lang w:eastAsia="pt-PT"/>
        </w:rPr>
        <w:t>Bamako</w:t>
      </w:r>
      <w:proofErr w:type="spellEnd"/>
      <w:r w:rsidR="00C20C7E" w:rsidRPr="00C20C7E">
        <w:rPr>
          <w:rFonts w:eastAsia="Times New Roman" w:cs="Times New Roman"/>
          <w:color w:val="000000"/>
          <w:sz w:val="24"/>
          <w:szCs w:val="24"/>
          <w:lang w:eastAsia="pt-PT"/>
        </w:rPr>
        <w:t xml:space="preserve"> </w:t>
      </w:r>
      <w:r w:rsidRPr="00C20C7E">
        <w:rPr>
          <w:rFonts w:eastAsia="Times New Roman" w:cs="Times New Roman"/>
          <w:color w:val="000000"/>
          <w:sz w:val="24"/>
          <w:szCs w:val="24"/>
          <w:lang w:eastAsia="pt-PT"/>
        </w:rPr>
        <w:t>(</w:t>
      </w:r>
      <w:proofErr w:type="spellStart"/>
      <w:r w:rsidRPr="00C20C7E">
        <w:rPr>
          <w:rFonts w:eastAsia="Times New Roman" w:cs="Times New Roman"/>
          <w:color w:val="000000"/>
          <w:sz w:val="24"/>
          <w:szCs w:val="24"/>
          <w:lang w:eastAsia="pt-PT"/>
        </w:rPr>
        <w:t>Bamako</w:t>
      </w:r>
      <w:proofErr w:type="spellEnd"/>
      <w:r w:rsidRPr="00C20C7E">
        <w:rPr>
          <w:rFonts w:eastAsia="Times New Roman" w:cs="Times New Roman"/>
          <w:color w:val="000000"/>
          <w:sz w:val="24"/>
          <w:szCs w:val="24"/>
          <w:lang w:eastAsia="pt-PT"/>
        </w:rPr>
        <w:t>, Mali). Esta investigação foi financiada pela</w:t>
      </w:r>
      <w:r w:rsidR="00C20C7E" w:rsidRPr="00C20C7E">
        <w:rPr>
          <w:rFonts w:eastAsia="Times New Roman" w:cs="Times New Roman"/>
          <w:color w:val="000000"/>
          <w:sz w:val="24"/>
          <w:szCs w:val="24"/>
          <w:lang w:eastAsia="pt-PT"/>
        </w:rPr>
        <w:t xml:space="preserve"> </w:t>
      </w:r>
      <w:r w:rsidRPr="00C20C7E">
        <w:rPr>
          <w:rFonts w:eastAsia="Times New Roman" w:cs="Times New Roman"/>
          <w:i/>
          <w:iCs/>
          <w:color w:val="000000"/>
          <w:sz w:val="24"/>
          <w:szCs w:val="24"/>
          <w:lang w:eastAsia="pt-PT"/>
        </w:rPr>
        <w:t xml:space="preserve">Bill </w:t>
      </w:r>
      <w:proofErr w:type="spellStart"/>
      <w:r w:rsidRPr="00C20C7E">
        <w:rPr>
          <w:rFonts w:eastAsia="Times New Roman" w:cs="Times New Roman"/>
          <w:i/>
          <w:iCs/>
          <w:color w:val="000000"/>
          <w:sz w:val="24"/>
          <w:szCs w:val="24"/>
          <w:lang w:eastAsia="pt-PT"/>
        </w:rPr>
        <w:t>and</w:t>
      </w:r>
      <w:proofErr w:type="spellEnd"/>
      <w:r w:rsidRPr="00C20C7E">
        <w:rPr>
          <w:rFonts w:eastAsia="Times New Roman" w:cs="Times New Roman"/>
          <w:i/>
          <w:iCs/>
          <w:color w:val="000000"/>
          <w:sz w:val="24"/>
          <w:szCs w:val="24"/>
          <w:lang w:eastAsia="pt-PT"/>
        </w:rPr>
        <w:t xml:space="preserve"> Melinda Gates Foundation</w:t>
      </w:r>
      <w:r w:rsidR="00C20C7E" w:rsidRPr="00C20C7E">
        <w:rPr>
          <w:rFonts w:eastAsia="Times New Roman" w:cs="Times New Roman"/>
          <w:color w:val="000000"/>
          <w:sz w:val="24"/>
          <w:szCs w:val="24"/>
          <w:lang w:eastAsia="pt-PT"/>
        </w:rPr>
        <w:t xml:space="preserve"> </w:t>
      </w:r>
      <w:r w:rsidRPr="00C20C7E">
        <w:rPr>
          <w:rFonts w:eastAsia="Times New Roman" w:cs="Times New Roman"/>
          <w:color w:val="000000"/>
          <w:sz w:val="24"/>
          <w:szCs w:val="24"/>
          <w:lang w:eastAsia="pt-PT"/>
        </w:rPr>
        <w:t>(EUA), pela Fundação para a Ciência e a Tecnologia (FCT, Portugal), e pelo Conselho Europeu de Investigação (</w:t>
      </w:r>
      <w:proofErr w:type="spellStart"/>
      <w:r w:rsidRPr="00C20C7E">
        <w:rPr>
          <w:rFonts w:eastAsia="Times New Roman" w:cs="Times New Roman"/>
          <w:i/>
          <w:iCs/>
          <w:color w:val="000000"/>
          <w:sz w:val="24"/>
          <w:szCs w:val="24"/>
          <w:lang w:eastAsia="pt-PT"/>
        </w:rPr>
        <w:t>European</w:t>
      </w:r>
      <w:proofErr w:type="spellEnd"/>
      <w:r w:rsidRPr="00C20C7E">
        <w:rPr>
          <w:rFonts w:eastAsia="Times New Roman" w:cs="Times New Roman"/>
          <w:i/>
          <w:iCs/>
          <w:color w:val="000000"/>
          <w:sz w:val="24"/>
          <w:szCs w:val="24"/>
          <w:lang w:eastAsia="pt-PT"/>
        </w:rPr>
        <w:t xml:space="preserve"> Research </w:t>
      </w:r>
      <w:proofErr w:type="spellStart"/>
      <w:r w:rsidRPr="00C20C7E">
        <w:rPr>
          <w:rFonts w:eastAsia="Times New Roman" w:cs="Times New Roman"/>
          <w:i/>
          <w:iCs/>
          <w:color w:val="000000"/>
          <w:sz w:val="24"/>
          <w:szCs w:val="24"/>
          <w:lang w:eastAsia="pt-PT"/>
        </w:rPr>
        <w:t>Council</w:t>
      </w:r>
      <w:proofErr w:type="spellEnd"/>
      <w:r w:rsidRPr="00C20C7E">
        <w:rPr>
          <w:rFonts w:eastAsia="Times New Roman" w:cs="Times New Roman"/>
          <w:color w:val="000000"/>
          <w:sz w:val="24"/>
          <w:szCs w:val="24"/>
          <w:lang w:eastAsia="pt-PT"/>
        </w:rPr>
        <w:t>; ERC).</w:t>
      </w:r>
    </w:p>
    <w:p w:rsidR="00885771" w:rsidRDefault="00885771" w:rsidP="00E666A4">
      <w:pPr>
        <w:spacing w:before="100" w:beforeAutospacing="1" w:after="100" w:afterAutospacing="1" w:line="240" w:lineRule="auto"/>
        <w:jc w:val="both"/>
        <w:rPr>
          <w:rFonts w:eastAsia="Times New Roman" w:cs="Times New Roman"/>
          <w:color w:val="000000"/>
          <w:sz w:val="24"/>
          <w:szCs w:val="24"/>
          <w:lang w:eastAsia="pt-PT"/>
        </w:rPr>
      </w:pPr>
    </w:p>
    <w:p w:rsidR="00E666A4" w:rsidRPr="00C20C7E" w:rsidRDefault="00885771" w:rsidP="00E666A4">
      <w:pPr>
        <w:spacing w:before="100" w:beforeAutospacing="1" w:after="100" w:afterAutospacing="1" w:line="240" w:lineRule="auto"/>
        <w:jc w:val="both"/>
        <w:rPr>
          <w:rFonts w:eastAsia="Times New Roman" w:cs="Times New Roman"/>
          <w:color w:val="000000"/>
          <w:sz w:val="24"/>
          <w:szCs w:val="24"/>
          <w:lang w:eastAsia="pt-PT"/>
        </w:rPr>
      </w:pPr>
      <w:r>
        <w:rPr>
          <w:rFonts w:eastAsia="Times New Roman" w:cs="Times New Roman"/>
          <w:color w:val="000000"/>
          <w:sz w:val="24"/>
          <w:szCs w:val="24"/>
          <w:lang w:eastAsia="pt-PT"/>
        </w:rPr>
        <w:t xml:space="preserve">Referência do artigo: </w:t>
      </w:r>
      <w:proofErr w:type="spellStart"/>
      <w:r w:rsidR="00E666A4" w:rsidRPr="00C20C7E">
        <w:rPr>
          <w:rFonts w:eastAsia="Times New Roman" w:cs="Times New Roman"/>
          <w:color w:val="000000"/>
          <w:sz w:val="24"/>
          <w:szCs w:val="24"/>
          <w:lang w:eastAsia="pt-PT"/>
        </w:rPr>
        <w:t>Bahtiyar</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Yilmaz</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Silvia</w:t>
      </w:r>
      <w:proofErr w:type="spellEnd"/>
      <w:r w:rsidR="00E666A4" w:rsidRPr="00C20C7E">
        <w:rPr>
          <w:rFonts w:eastAsia="Times New Roman" w:cs="Times New Roman"/>
          <w:color w:val="000000"/>
          <w:sz w:val="24"/>
          <w:szCs w:val="24"/>
          <w:lang w:eastAsia="pt-PT"/>
        </w:rPr>
        <w:t xml:space="preserve"> Portugal, Tuan M. </w:t>
      </w:r>
      <w:proofErr w:type="spellStart"/>
      <w:r w:rsidR="00E666A4" w:rsidRPr="00C20C7E">
        <w:rPr>
          <w:rFonts w:eastAsia="Times New Roman" w:cs="Times New Roman"/>
          <w:color w:val="000000"/>
          <w:sz w:val="24"/>
          <w:szCs w:val="24"/>
          <w:lang w:eastAsia="pt-PT"/>
        </w:rPr>
        <w:t>Tran</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Raffaella</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Gozzelino</w:t>
      </w:r>
      <w:proofErr w:type="spellEnd"/>
      <w:r w:rsidR="00E666A4" w:rsidRPr="00C20C7E">
        <w:rPr>
          <w:rFonts w:eastAsia="Times New Roman" w:cs="Times New Roman"/>
          <w:color w:val="000000"/>
          <w:sz w:val="24"/>
          <w:szCs w:val="24"/>
          <w:lang w:eastAsia="pt-PT"/>
        </w:rPr>
        <w:t>,</w:t>
      </w:r>
      <w:r>
        <w:rPr>
          <w:rFonts w:eastAsia="Times New Roman" w:cs="Times New Roman"/>
          <w:color w:val="13386B"/>
          <w:sz w:val="24"/>
          <w:szCs w:val="24"/>
          <w:lang w:eastAsia="pt-PT"/>
        </w:rPr>
        <w:t xml:space="preserve"> </w:t>
      </w:r>
      <w:r w:rsidR="00E666A4" w:rsidRPr="00C20C7E">
        <w:rPr>
          <w:rFonts w:eastAsia="Times New Roman" w:cs="Times New Roman"/>
          <w:color w:val="000000"/>
          <w:sz w:val="24"/>
          <w:szCs w:val="24"/>
          <w:lang w:eastAsia="pt-PT"/>
        </w:rPr>
        <w:t xml:space="preserve">Susana Ramos, Joana Gomes, Ana Regalado, Peter J. </w:t>
      </w:r>
      <w:proofErr w:type="spellStart"/>
      <w:r w:rsidR="00E666A4" w:rsidRPr="00C20C7E">
        <w:rPr>
          <w:rFonts w:eastAsia="Times New Roman" w:cs="Times New Roman"/>
          <w:color w:val="000000"/>
          <w:sz w:val="24"/>
          <w:szCs w:val="24"/>
          <w:lang w:eastAsia="pt-PT"/>
        </w:rPr>
        <w:t>Cowan</w:t>
      </w:r>
      <w:proofErr w:type="spellEnd"/>
      <w:r w:rsidR="00E666A4" w:rsidRPr="00C20C7E">
        <w:rPr>
          <w:rFonts w:eastAsia="Times New Roman" w:cs="Times New Roman"/>
          <w:color w:val="000000"/>
          <w:sz w:val="24"/>
          <w:szCs w:val="24"/>
          <w:lang w:eastAsia="pt-PT"/>
        </w:rPr>
        <w:t>, Anthony J.F. d’</w:t>
      </w:r>
      <w:proofErr w:type="spellStart"/>
      <w:r w:rsidR="00E666A4" w:rsidRPr="00C20C7E">
        <w:rPr>
          <w:rFonts w:eastAsia="Times New Roman" w:cs="Times New Roman"/>
          <w:color w:val="000000"/>
          <w:sz w:val="24"/>
          <w:szCs w:val="24"/>
          <w:lang w:eastAsia="pt-PT"/>
        </w:rPr>
        <w:t>Apice</w:t>
      </w:r>
      <w:proofErr w:type="spellEnd"/>
      <w:r w:rsidR="00E666A4" w:rsidRPr="00C20C7E">
        <w:rPr>
          <w:rFonts w:eastAsia="Times New Roman" w:cs="Times New Roman"/>
          <w:color w:val="000000"/>
          <w:sz w:val="24"/>
          <w:szCs w:val="24"/>
          <w:lang w:eastAsia="pt-PT"/>
        </w:rPr>
        <w:t xml:space="preserve">, Anita S. </w:t>
      </w:r>
      <w:proofErr w:type="spellStart"/>
      <w:r w:rsidR="00E666A4" w:rsidRPr="00C20C7E">
        <w:rPr>
          <w:rFonts w:eastAsia="Times New Roman" w:cs="Times New Roman"/>
          <w:color w:val="000000"/>
          <w:sz w:val="24"/>
          <w:szCs w:val="24"/>
          <w:lang w:eastAsia="pt-PT"/>
        </w:rPr>
        <w:t>Chong</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Ogobara</w:t>
      </w:r>
      <w:proofErr w:type="spellEnd"/>
      <w:r w:rsidR="00E666A4" w:rsidRPr="00C20C7E">
        <w:rPr>
          <w:rFonts w:eastAsia="Times New Roman" w:cs="Times New Roman"/>
          <w:color w:val="000000"/>
          <w:sz w:val="24"/>
          <w:szCs w:val="24"/>
          <w:lang w:eastAsia="pt-PT"/>
        </w:rPr>
        <w:t xml:space="preserve"> K. </w:t>
      </w:r>
      <w:proofErr w:type="spellStart"/>
      <w:r w:rsidR="00E666A4" w:rsidRPr="00C20C7E">
        <w:rPr>
          <w:rFonts w:eastAsia="Times New Roman" w:cs="Times New Roman"/>
          <w:color w:val="000000"/>
          <w:sz w:val="24"/>
          <w:szCs w:val="24"/>
          <w:lang w:eastAsia="pt-PT"/>
        </w:rPr>
        <w:t>Doumbo</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Boubacar</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Traore</w:t>
      </w:r>
      <w:proofErr w:type="spellEnd"/>
      <w:r w:rsidR="00E666A4" w:rsidRPr="00C20C7E">
        <w:rPr>
          <w:rFonts w:eastAsia="Times New Roman" w:cs="Times New Roman"/>
          <w:color w:val="000000"/>
          <w:sz w:val="24"/>
          <w:szCs w:val="24"/>
          <w:lang w:eastAsia="pt-PT"/>
        </w:rPr>
        <w:t xml:space="preserve">, Peter D. </w:t>
      </w:r>
      <w:proofErr w:type="spellStart"/>
      <w:r w:rsidR="00E666A4" w:rsidRPr="00C20C7E">
        <w:rPr>
          <w:rFonts w:eastAsia="Times New Roman" w:cs="Times New Roman"/>
          <w:color w:val="000000"/>
          <w:sz w:val="24"/>
          <w:szCs w:val="24"/>
          <w:lang w:eastAsia="pt-PT"/>
        </w:rPr>
        <w:t>Crompton</w:t>
      </w:r>
      <w:proofErr w:type="spellEnd"/>
      <w:r w:rsidR="00E666A4" w:rsidRPr="00C20C7E">
        <w:rPr>
          <w:rFonts w:eastAsia="Times New Roman" w:cs="Times New Roman"/>
          <w:color w:val="000000"/>
          <w:sz w:val="24"/>
          <w:szCs w:val="24"/>
          <w:lang w:eastAsia="pt-PT"/>
        </w:rPr>
        <w:t xml:space="preserve">, Henrique Silveira, </w:t>
      </w:r>
      <w:proofErr w:type="spellStart"/>
      <w:r w:rsidR="00E666A4" w:rsidRPr="00C20C7E">
        <w:rPr>
          <w:rFonts w:eastAsia="Times New Roman" w:cs="Times New Roman"/>
          <w:color w:val="000000"/>
          <w:sz w:val="24"/>
          <w:szCs w:val="24"/>
          <w:lang w:eastAsia="pt-PT"/>
        </w:rPr>
        <w:t>and</w:t>
      </w:r>
      <w:proofErr w:type="spellEnd"/>
      <w:r w:rsidR="00E666A4" w:rsidRPr="00C20C7E">
        <w:rPr>
          <w:rFonts w:eastAsia="Times New Roman" w:cs="Times New Roman"/>
          <w:color w:val="000000"/>
          <w:sz w:val="24"/>
          <w:szCs w:val="24"/>
          <w:lang w:eastAsia="pt-PT"/>
        </w:rPr>
        <w:t xml:space="preserve"> Miguel P. Soares. (2014). </w:t>
      </w:r>
      <w:proofErr w:type="spellStart"/>
      <w:r w:rsidR="00E666A4" w:rsidRPr="00C20C7E">
        <w:rPr>
          <w:rFonts w:eastAsia="Times New Roman" w:cs="Times New Roman"/>
          <w:color w:val="000000"/>
          <w:sz w:val="24"/>
          <w:szCs w:val="24"/>
          <w:lang w:eastAsia="pt-PT"/>
        </w:rPr>
        <w:t>Gut</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Microbiota</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Elicits</w:t>
      </w:r>
      <w:proofErr w:type="spellEnd"/>
      <w:r w:rsidR="00E666A4" w:rsidRPr="00C20C7E">
        <w:rPr>
          <w:rFonts w:eastAsia="Times New Roman" w:cs="Times New Roman"/>
          <w:color w:val="000000"/>
          <w:sz w:val="24"/>
          <w:szCs w:val="24"/>
          <w:lang w:eastAsia="pt-PT"/>
        </w:rPr>
        <w:t xml:space="preserve"> a </w:t>
      </w:r>
      <w:proofErr w:type="spellStart"/>
      <w:r w:rsidR="00E666A4" w:rsidRPr="00C20C7E">
        <w:rPr>
          <w:rFonts w:eastAsia="Times New Roman" w:cs="Times New Roman"/>
          <w:color w:val="000000"/>
          <w:sz w:val="24"/>
          <w:szCs w:val="24"/>
          <w:lang w:eastAsia="pt-PT"/>
        </w:rPr>
        <w:t>Protective</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Immune</w:t>
      </w:r>
      <w:proofErr w:type="spellEnd"/>
      <w:r w:rsidR="00E666A4" w:rsidRPr="00C20C7E">
        <w:rPr>
          <w:rFonts w:eastAsia="Times New Roman" w:cs="Times New Roman"/>
          <w:color w:val="000000"/>
          <w:sz w:val="24"/>
          <w:szCs w:val="24"/>
          <w:lang w:eastAsia="pt-PT"/>
        </w:rPr>
        <w:t xml:space="preserve"> Response </w:t>
      </w:r>
      <w:proofErr w:type="spellStart"/>
      <w:r w:rsidR="00E666A4" w:rsidRPr="00C20C7E">
        <w:rPr>
          <w:rFonts w:eastAsia="Times New Roman" w:cs="Times New Roman"/>
          <w:color w:val="000000"/>
          <w:sz w:val="24"/>
          <w:szCs w:val="24"/>
          <w:lang w:eastAsia="pt-PT"/>
        </w:rPr>
        <w:t>against</w:t>
      </w:r>
      <w:proofErr w:type="spellEnd"/>
      <w:r w:rsidR="00E666A4" w:rsidRPr="00C20C7E">
        <w:rPr>
          <w:rFonts w:eastAsia="Times New Roman" w:cs="Times New Roman"/>
          <w:color w:val="000000"/>
          <w:sz w:val="24"/>
          <w:szCs w:val="24"/>
          <w:lang w:eastAsia="pt-PT"/>
        </w:rPr>
        <w:t xml:space="preserve"> Malaria </w:t>
      </w:r>
      <w:proofErr w:type="spellStart"/>
      <w:r w:rsidR="00E666A4" w:rsidRPr="00C20C7E">
        <w:rPr>
          <w:rFonts w:eastAsia="Times New Roman" w:cs="Times New Roman"/>
          <w:color w:val="000000"/>
          <w:sz w:val="24"/>
          <w:szCs w:val="24"/>
          <w:lang w:eastAsia="pt-PT"/>
        </w:rPr>
        <w:t>Transmission</w:t>
      </w:r>
      <w:proofErr w:type="spellEnd"/>
      <w:r w:rsidR="00E666A4"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Cell</w:t>
      </w:r>
      <w:proofErr w:type="spellEnd"/>
      <w:r w:rsidR="00E666A4" w:rsidRPr="00C20C7E">
        <w:rPr>
          <w:rFonts w:eastAsia="Times New Roman" w:cs="Times New Roman"/>
          <w:color w:val="000000"/>
          <w:sz w:val="24"/>
          <w:szCs w:val="24"/>
          <w:lang w:eastAsia="pt-PT"/>
        </w:rPr>
        <w:t xml:space="preserve"> 159.</w:t>
      </w:r>
      <w:r w:rsidR="00C20C7E" w:rsidRPr="00C20C7E">
        <w:rPr>
          <w:rFonts w:eastAsia="Times New Roman" w:cs="Times New Roman"/>
          <w:color w:val="000000"/>
          <w:sz w:val="24"/>
          <w:szCs w:val="24"/>
          <w:lang w:eastAsia="pt-PT"/>
        </w:rPr>
        <w:t xml:space="preserve"> </w:t>
      </w:r>
      <w:proofErr w:type="spellStart"/>
      <w:r w:rsidR="00E666A4" w:rsidRPr="00C20C7E">
        <w:rPr>
          <w:rFonts w:eastAsia="Times New Roman" w:cs="Times New Roman"/>
          <w:color w:val="000000"/>
          <w:sz w:val="24"/>
          <w:szCs w:val="24"/>
          <w:lang w:eastAsia="pt-PT"/>
        </w:rPr>
        <w:t>Doi</w:t>
      </w:r>
      <w:proofErr w:type="spellEnd"/>
      <w:r w:rsidR="00E666A4" w:rsidRPr="00C20C7E">
        <w:rPr>
          <w:rFonts w:eastAsia="Times New Roman" w:cs="Times New Roman"/>
          <w:color w:val="000000"/>
          <w:sz w:val="24"/>
          <w:szCs w:val="24"/>
          <w:lang w:eastAsia="pt-PT"/>
        </w:rPr>
        <w:t>:</w:t>
      </w:r>
      <w:r w:rsidR="00C20C7E" w:rsidRPr="00C20C7E">
        <w:rPr>
          <w:rFonts w:eastAsia="Times New Roman" w:cs="Times New Roman"/>
          <w:color w:val="000000"/>
          <w:sz w:val="24"/>
          <w:szCs w:val="24"/>
          <w:lang w:eastAsia="pt-PT"/>
        </w:rPr>
        <w:t xml:space="preserve"> </w:t>
      </w:r>
      <w:hyperlink r:id="rId5" w:tgtFrame="_blank" w:history="1">
        <w:r w:rsidR="00E666A4" w:rsidRPr="00C20C7E">
          <w:rPr>
            <w:rFonts w:eastAsia="Times New Roman" w:cs="Times New Roman"/>
            <w:color w:val="1155CC"/>
            <w:sz w:val="24"/>
            <w:szCs w:val="24"/>
            <w:lang w:eastAsia="pt-PT"/>
          </w:rPr>
          <w:t>http://dx.doi.org/10.1016/j.cell.2014.10.053</w:t>
        </w:r>
      </w:hyperlink>
    </w:p>
    <w:p w:rsidR="00E666A4" w:rsidRDefault="002F5BD0" w:rsidP="00E666A4">
      <w:pPr>
        <w:spacing w:before="100" w:beforeAutospacing="1" w:after="100" w:afterAutospacing="1" w:line="240" w:lineRule="auto"/>
        <w:jc w:val="both"/>
        <w:rPr>
          <w:rFonts w:eastAsia="Times New Roman" w:cs="Times New Roman"/>
          <w:color w:val="000000"/>
          <w:sz w:val="24"/>
          <w:szCs w:val="24"/>
          <w:lang w:eastAsia="pt-PT"/>
        </w:rPr>
      </w:pPr>
      <w:r>
        <w:rPr>
          <w:rFonts w:eastAsia="Times New Roman" w:cs="Times New Roman"/>
          <w:color w:val="000000"/>
          <w:sz w:val="24"/>
          <w:szCs w:val="24"/>
          <w:lang w:eastAsia="pt-PT"/>
        </w:rPr>
        <w:lastRenderedPageBreak/>
        <w:t>Ana Mena (IGC)</w:t>
      </w:r>
    </w:p>
    <w:p w:rsidR="002F5BD0" w:rsidRPr="00C20C7E" w:rsidRDefault="002F5BD0" w:rsidP="00E666A4">
      <w:pPr>
        <w:spacing w:before="100" w:beforeAutospacing="1" w:after="100" w:afterAutospacing="1" w:line="240" w:lineRule="auto"/>
        <w:jc w:val="both"/>
        <w:rPr>
          <w:rFonts w:eastAsia="Times New Roman" w:cs="Times New Roman"/>
          <w:color w:val="000000"/>
          <w:sz w:val="24"/>
          <w:szCs w:val="24"/>
          <w:lang w:eastAsia="pt-PT"/>
        </w:rPr>
      </w:pPr>
      <w:r>
        <w:rPr>
          <w:rFonts w:eastAsia="Times New Roman" w:cs="Times New Roman"/>
          <w:color w:val="000000"/>
          <w:sz w:val="24"/>
          <w:szCs w:val="24"/>
          <w:lang w:eastAsia="pt-PT"/>
        </w:rPr>
        <w:t>Ciência na Imprensa Regional – Ciência Viva</w:t>
      </w:r>
    </w:p>
    <w:p w:rsidR="002F5BD0" w:rsidRDefault="002F5BD0" w:rsidP="00E666A4">
      <w:pPr>
        <w:spacing w:before="100" w:beforeAutospacing="1" w:after="100" w:afterAutospacing="1" w:line="240" w:lineRule="auto"/>
        <w:jc w:val="both"/>
        <w:rPr>
          <w:rFonts w:eastAsia="Times New Roman" w:cs="Arial"/>
          <w:color w:val="000000"/>
          <w:sz w:val="24"/>
          <w:szCs w:val="24"/>
          <w:lang w:eastAsia="pt-PT"/>
        </w:rPr>
      </w:pPr>
    </w:p>
    <w:p w:rsidR="00E666A4" w:rsidRPr="00C20C7E" w:rsidRDefault="00C20C7E" w:rsidP="00E666A4">
      <w:pPr>
        <w:spacing w:before="100" w:beforeAutospacing="1" w:after="100" w:afterAutospacing="1" w:line="240" w:lineRule="auto"/>
        <w:jc w:val="both"/>
        <w:rPr>
          <w:rFonts w:eastAsia="Times New Roman" w:cs="Times New Roman"/>
          <w:color w:val="000000"/>
          <w:sz w:val="24"/>
          <w:szCs w:val="24"/>
          <w:lang w:eastAsia="pt-PT"/>
        </w:rPr>
      </w:pPr>
      <w:r w:rsidRPr="00C20C7E">
        <w:rPr>
          <w:rFonts w:eastAsia="Times New Roman" w:cs="Arial"/>
          <w:color w:val="000000"/>
          <w:sz w:val="24"/>
          <w:szCs w:val="24"/>
          <w:lang w:eastAsia="pt-PT"/>
        </w:rPr>
        <w:t xml:space="preserve">Legenda da imagem em anexo: </w:t>
      </w:r>
      <w:r w:rsidR="00E666A4" w:rsidRPr="00C20C7E">
        <w:rPr>
          <w:rFonts w:eastAsia="Times New Roman" w:cs="Arial"/>
          <w:color w:val="000000"/>
          <w:sz w:val="24"/>
          <w:szCs w:val="24"/>
          <w:lang w:eastAsia="pt-PT"/>
        </w:rPr>
        <w:t xml:space="preserve">Equipa de investigação liderada por Miguel Soares </w:t>
      </w:r>
      <w:proofErr w:type="gramStart"/>
      <w:r w:rsidR="00E666A4" w:rsidRPr="00C20C7E">
        <w:rPr>
          <w:rFonts w:eastAsia="Times New Roman" w:cs="Arial"/>
          <w:color w:val="000000"/>
          <w:sz w:val="24"/>
          <w:szCs w:val="24"/>
          <w:lang w:eastAsia="pt-PT"/>
        </w:rPr>
        <w:t>no</w:t>
      </w:r>
      <w:proofErr w:type="gramEnd"/>
      <w:r w:rsidR="00E666A4" w:rsidRPr="00C20C7E">
        <w:rPr>
          <w:rFonts w:eastAsia="Times New Roman" w:cs="Arial"/>
          <w:color w:val="000000"/>
          <w:sz w:val="24"/>
          <w:szCs w:val="24"/>
          <w:lang w:eastAsia="pt-PT"/>
        </w:rPr>
        <w:t xml:space="preserve"> Instituto Gulbenkian de Ciência. Créditos: Roberto </w:t>
      </w:r>
      <w:proofErr w:type="spellStart"/>
      <w:r w:rsidR="00E666A4" w:rsidRPr="00C20C7E">
        <w:rPr>
          <w:rFonts w:eastAsia="Times New Roman" w:cs="Arial"/>
          <w:color w:val="000000"/>
          <w:sz w:val="24"/>
          <w:szCs w:val="24"/>
          <w:lang w:eastAsia="pt-PT"/>
        </w:rPr>
        <w:t>Keller</w:t>
      </w:r>
      <w:proofErr w:type="spellEnd"/>
      <w:r w:rsidR="00E666A4" w:rsidRPr="00C20C7E">
        <w:rPr>
          <w:rFonts w:eastAsia="Times New Roman" w:cs="Arial"/>
          <w:color w:val="000000"/>
          <w:sz w:val="24"/>
          <w:szCs w:val="24"/>
          <w:lang w:eastAsia="pt-PT"/>
        </w:rPr>
        <w:t xml:space="preserve"> (IGC).</w:t>
      </w:r>
    </w:p>
    <w:p w:rsidR="0063734F" w:rsidRDefault="0063734F"/>
    <w:sectPr w:rsidR="0063734F" w:rsidSect="006373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E666A4"/>
    <w:rsid w:val="002F5BD0"/>
    <w:rsid w:val="0063734F"/>
    <w:rsid w:val="00885771"/>
    <w:rsid w:val="009B052A"/>
    <w:rsid w:val="00A57337"/>
    <w:rsid w:val="00AD5572"/>
    <w:rsid w:val="00C20C7E"/>
    <w:rsid w:val="00E071F1"/>
    <w:rsid w:val="00E666A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34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E666A4"/>
  </w:style>
  <w:style w:type="character" w:styleId="Hiperligao">
    <w:name w:val="Hyperlink"/>
    <w:basedOn w:val="Tipodeletrapredefinidodopargrafo"/>
    <w:uiPriority w:val="99"/>
    <w:semiHidden/>
    <w:unhideWhenUsed/>
    <w:rsid w:val="00E666A4"/>
    <w:rPr>
      <w:color w:val="0000FF"/>
      <w:u w:val="single"/>
    </w:rPr>
  </w:style>
</w:styles>
</file>

<file path=word/webSettings.xml><?xml version="1.0" encoding="utf-8"?>
<w:webSettings xmlns:r="http://schemas.openxmlformats.org/officeDocument/2006/relationships" xmlns:w="http://schemas.openxmlformats.org/wordprocessingml/2006/main">
  <w:divs>
    <w:div w:id="1072124708">
      <w:bodyDiv w:val="1"/>
      <w:marLeft w:val="0"/>
      <w:marRight w:val="0"/>
      <w:marTop w:val="0"/>
      <w:marBottom w:val="0"/>
      <w:divBdr>
        <w:top w:val="none" w:sz="0" w:space="0" w:color="auto"/>
        <w:left w:val="none" w:sz="0" w:space="0" w:color="auto"/>
        <w:bottom w:val="none" w:sz="0" w:space="0" w:color="auto"/>
        <w:right w:val="none" w:sz="0" w:space="0" w:color="auto"/>
      </w:divBdr>
      <w:divsChild>
        <w:div w:id="46373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1016/j.cell.2014.10.053" TargetMode="External"/><Relationship Id="rId4" Type="http://schemas.openxmlformats.org/officeDocument/2006/relationships/hyperlink" Target="http://wwwpt.igc.gulbenkian.pt/pages/groups.php/A=44___collection=groups___group=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1095</Words>
  <Characters>5914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7</cp:revision>
  <dcterms:created xsi:type="dcterms:W3CDTF">2014-12-04T10:12:00Z</dcterms:created>
  <dcterms:modified xsi:type="dcterms:W3CDTF">2014-12-04T10:29:00Z</dcterms:modified>
</cp:coreProperties>
</file>