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75" w:rsidRPr="005328E9" w:rsidRDefault="005328E9">
      <w:pPr>
        <w:rPr>
          <w:sz w:val="28"/>
          <w:szCs w:val="28"/>
        </w:rPr>
      </w:pPr>
      <w:r w:rsidRPr="005328E9">
        <w:rPr>
          <w:sz w:val="28"/>
          <w:szCs w:val="28"/>
        </w:rPr>
        <w:t xml:space="preserve">Um </w:t>
      </w:r>
      <w:proofErr w:type="gramStart"/>
      <w:r w:rsidRPr="005328E9">
        <w:rPr>
          <w:sz w:val="28"/>
          <w:szCs w:val="28"/>
        </w:rPr>
        <w:t>flash</w:t>
      </w:r>
      <w:proofErr w:type="gramEnd"/>
      <w:r w:rsidRPr="005328E9">
        <w:rPr>
          <w:sz w:val="28"/>
          <w:szCs w:val="28"/>
        </w:rPr>
        <w:t xml:space="preserve"> de luz azul iluminou os prémios</w:t>
      </w:r>
      <w:r w:rsidR="001C3B16">
        <w:rPr>
          <w:sz w:val="28"/>
          <w:szCs w:val="28"/>
        </w:rPr>
        <w:t xml:space="preserve"> Nobel da Física deste ano</w:t>
      </w:r>
    </w:p>
    <w:p w:rsidR="005328E9" w:rsidRPr="00CE7CD1" w:rsidRDefault="005328E9">
      <w:pPr>
        <w:rPr>
          <w:sz w:val="24"/>
          <w:szCs w:val="24"/>
        </w:rPr>
      </w:pPr>
    </w:p>
    <w:p w:rsidR="00CE7CD1" w:rsidRPr="00CE7CD1" w:rsidRDefault="00CE7CD1" w:rsidP="00CE7CD1">
      <w:pPr>
        <w:pStyle w:val="NormalWeb"/>
        <w:rPr>
          <w:rFonts w:asciiTheme="minorHAnsi" w:hAnsiTheme="minorHAnsi"/>
          <w:color w:val="000000"/>
        </w:rPr>
      </w:pPr>
      <w:r w:rsidRPr="00CE7CD1">
        <w:rPr>
          <w:rFonts w:asciiTheme="minorHAnsi" w:hAnsiTheme="minorHAnsi"/>
          <w:color w:val="000000"/>
        </w:rPr>
        <w:t xml:space="preserve">O Prémio Nobel da Física de 2014 foi atribuído aos japoneses </w:t>
      </w:r>
      <w:proofErr w:type="spellStart"/>
      <w:r w:rsidRPr="00CE7CD1">
        <w:rPr>
          <w:rFonts w:asciiTheme="minorHAnsi" w:hAnsiTheme="minorHAnsi"/>
          <w:color w:val="000000"/>
        </w:rPr>
        <w:t>Isamu</w:t>
      </w:r>
      <w:proofErr w:type="spellEnd"/>
      <w:r w:rsidRPr="00CE7CD1">
        <w:rPr>
          <w:rFonts w:asciiTheme="minorHAnsi" w:hAnsiTheme="minorHAnsi"/>
          <w:color w:val="000000"/>
        </w:rPr>
        <w:t xml:space="preserve"> </w:t>
      </w:r>
      <w:proofErr w:type="spellStart"/>
      <w:r w:rsidRPr="00CE7CD1">
        <w:rPr>
          <w:rFonts w:asciiTheme="minorHAnsi" w:hAnsiTheme="minorHAnsi"/>
          <w:color w:val="000000"/>
        </w:rPr>
        <w:t>Akasaki</w:t>
      </w:r>
      <w:proofErr w:type="spellEnd"/>
      <w:r w:rsidRPr="00CE7CD1">
        <w:rPr>
          <w:rFonts w:asciiTheme="minorHAnsi" w:hAnsiTheme="minorHAnsi"/>
          <w:color w:val="000000"/>
        </w:rPr>
        <w:t xml:space="preserve">, </w:t>
      </w:r>
      <w:proofErr w:type="spellStart"/>
      <w:r w:rsidRPr="00CE7CD1">
        <w:rPr>
          <w:rFonts w:asciiTheme="minorHAnsi" w:hAnsiTheme="minorHAnsi"/>
          <w:color w:val="000000"/>
        </w:rPr>
        <w:t>Hiroshi</w:t>
      </w:r>
      <w:proofErr w:type="spellEnd"/>
      <w:r w:rsidRPr="00CE7CD1">
        <w:rPr>
          <w:rFonts w:asciiTheme="minorHAnsi" w:hAnsiTheme="minorHAnsi"/>
          <w:color w:val="000000"/>
        </w:rPr>
        <w:t xml:space="preserve"> Amano e </w:t>
      </w:r>
      <w:proofErr w:type="spellStart"/>
      <w:r w:rsidRPr="00CE7CD1">
        <w:rPr>
          <w:rFonts w:asciiTheme="minorHAnsi" w:hAnsiTheme="minorHAnsi"/>
          <w:color w:val="000000"/>
        </w:rPr>
        <w:t>Shuji</w:t>
      </w:r>
      <w:proofErr w:type="spellEnd"/>
      <w:r w:rsidRPr="00CE7CD1">
        <w:rPr>
          <w:rFonts w:asciiTheme="minorHAnsi" w:hAnsiTheme="minorHAnsi"/>
          <w:color w:val="000000"/>
        </w:rPr>
        <w:t xml:space="preserve"> </w:t>
      </w:r>
      <w:proofErr w:type="spellStart"/>
      <w:r w:rsidRPr="00CE7CD1">
        <w:rPr>
          <w:rFonts w:asciiTheme="minorHAnsi" w:hAnsiTheme="minorHAnsi"/>
          <w:color w:val="000000"/>
        </w:rPr>
        <w:t>Nakamura</w:t>
      </w:r>
      <w:proofErr w:type="spellEnd"/>
      <w:r w:rsidRPr="00CE7CD1">
        <w:rPr>
          <w:rFonts w:asciiTheme="minorHAnsi" w:hAnsiTheme="minorHAnsi"/>
          <w:color w:val="000000"/>
        </w:rPr>
        <w:t xml:space="preserve"> pela invenção das lâmpadas LED azuis de baixo consumo. Usamos estes </w:t>
      </w:r>
      <w:proofErr w:type="spellStart"/>
      <w:r w:rsidRPr="00CE7CD1">
        <w:rPr>
          <w:rFonts w:asciiTheme="minorHAnsi" w:hAnsiTheme="minorHAnsi"/>
          <w:color w:val="000000"/>
        </w:rPr>
        <w:t>LEDs</w:t>
      </w:r>
      <w:proofErr w:type="spellEnd"/>
      <w:r w:rsidRPr="00CE7CD1">
        <w:rPr>
          <w:rFonts w:asciiTheme="minorHAnsi" w:hAnsiTheme="minorHAnsi"/>
          <w:color w:val="000000"/>
        </w:rPr>
        <w:t xml:space="preserve"> no nosso dia-a-dia, por exemplo nos </w:t>
      </w:r>
      <w:proofErr w:type="gramStart"/>
      <w:r w:rsidRPr="00CE7CD1">
        <w:rPr>
          <w:rFonts w:asciiTheme="minorHAnsi" w:hAnsiTheme="minorHAnsi"/>
          <w:color w:val="000000"/>
        </w:rPr>
        <w:t>flashes</w:t>
      </w:r>
      <w:proofErr w:type="gramEnd"/>
      <w:r w:rsidRPr="00CE7CD1">
        <w:rPr>
          <w:rFonts w:asciiTheme="minorHAnsi" w:hAnsiTheme="minorHAnsi"/>
          <w:color w:val="000000"/>
        </w:rPr>
        <w:t xml:space="preserve"> dos telemóveis e das câmaras fotográficas, e também na iluminação pública à base de </w:t>
      </w:r>
      <w:proofErr w:type="spellStart"/>
      <w:r w:rsidRPr="00CE7CD1">
        <w:rPr>
          <w:rFonts w:asciiTheme="minorHAnsi" w:hAnsiTheme="minorHAnsi"/>
          <w:color w:val="000000"/>
        </w:rPr>
        <w:t>LEDs</w:t>
      </w:r>
      <w:proofErr w:type="spellEnd"/>
      <w:r w:rsidRPr="00CE7CD1">
        <w:rPr>
          <w:rFonts w:asciiTheme="minorHAnsi" w:hAnsiTheme="minorHAnsi"/>
          <w:color w:val="000000"/>
        </w:rPr>
        <w:t>.</w:t>
      </w:r>
    </w:p>
    <w:p w:rsidR="00CE7CD1" w:rsidRPr="00CE7CD1" w:rsidRDefault="00CE7CD1" w:rsidP="00CE7CD1">
      <w:pPr>
        <w:pStyle w:val="NormalWeb"/>
        <w:rPr>
          <w:rFonts w:asciiTheme="minorHAnsi" w:hAnsiTheme="minorHAnsi"/>
          <w:color w:val="000000"/>
        </w:rPr>
      </w:pPr>
      <w:proofErr w:type="spellStart"/>
      <w:r w:rsidRPr="00CE7CD1">
        <w:rPr>
          <w:rFonts w:asciiTheme="minorHAnsi" w:hAnsiTheme="minorHAnsi"/>
          <w:color w:val="000000"/>
        </w:rPr>
        <w:t>Isamu</w:t>
      </w:r>
      <w:proofErr w:type="spellEnd"/>
      <w:r w:rsidRPr="00CE7CD1">
        <w:rPr>
          <w:rFonts w:asciiTheme="minorHAnsi" w:hAnsiTheme="minorHAnsi"/>
          <w:color w:val="000000"/>
        </w:rPr>
        <w:t xml:space="preserve"> </w:t>
      </w:r>
      <w:proofErr w:type="spellStart"/>
      <w:r w:rsidRPr="00CE7CD1">
        <w:rPr>
          <w:rFonts w:asciiTheme="minorHAnsi" w:hAnsiTheme="minorHAnsi"/>
          <w:color w:val="000000"/>
        </w:rPr>
        <w:t>Akasaki</w:t>
      </w:r>
      <w:proofErr w:type="spellEnd"/>
      <w:r w:rsidRPr="00CE7CD1">
        <w:rPr>
          <w:rFonts w:asciiTheme="minorHAnsi" w:hAnsiTheme="minorHAnsi"/>
          <w:color w:val="000000"/>
        </w:rPr>
        <w:t xml:space="preserve"> é professor nas universidades de </w:t>
      </w:r>
      <w:proofErr w:type="spellStart"/>
      <w:r w:rsidRPr="00CE7CD1">
        <w:rPr>
          <w:rFonts w:asciiTheme="minorHAnsi" w:hAnsiTheme="minorHAnsi"/>
          <w:color w:val="000000"/>
        </w:rPr>
        <w:t>Meijo</w:t>
      </w:r>
      <w:proofErr w:type="spellEnd"/>
      <w:r w:rsidRPr="00CE7CD1">
        <w:rPr>
          <w:rFonts w:asciiTheme="minorHAnsi" w:hAnsiTheme="minorHAnsi"/>
          <w:color w:val="000000"/>
        </w:rPr>
        <w:t xml:space="preserve"> e </w:t>
      </w:r>
      <w:proofErr w:type="spellStart"/>
      <w:r w:rsidRPr="00CE7CD1">
        <w:rPr>
          <w:rFonts w:asciiTheme="minorHAnsi" w:hAnsiTheme="minorHAnsi"/>
          <w:color w:val="000000"/>
        </w:rPr>
        <w:t>Nagoya</w:t>
      </w:r>
      <w:proofErr w:type="spellEnd"/>
      <w:r w:rsidRPr="00CE7CD1">
        <w:rPr>
          <w:rFonts w:asciiTheme="minorHAnsi" w:hAnsiTheme="minorHAnsi"/>
          <w:color w:val="000000"/>
        </w:rPr>
        <w:t xml:space="preserve">, no Japão. </w:t>
      </w:r>
      <w:proofErr w:type="spellStart"/>
      <w:r w:rsidRPr="00CE7CD1">
        <w:rPr>
          <w:rFonts w:asciiTheme="minorHAnsi" w:hAnsiTheme="minorHAnsi"/>
          <w:color w:val="000000"/>
        </w:rPr>
        <w:t>Hiroshi</w:t>
      </w:r>
      <w:proofErr w:type="spellEnd"/>
      <w:r w:rsidRPr="00CE7CD1">
        <w:rPr>
          <w:rFonts w:asciiTheme="minorHAnsi" w:hAnsiTheme="minorHAnsi"/>
          <w:color w:val="000000"/>
        </w:rPr>
        <w:t xml:space="preserve"> Amano também pertence à universidade de </w:t>
      </w:r>
      <w:proofErr w:type="spellStart"/>
      <w:r w:rsidRPr="00CE7CD1">
        <w:rPr>
          <w:rFonts w:asciiTheme="minorHAnsi" w:hAnsiTheme="minorHAnsi"/>
          <w:color w:val="000000"/>
        </w:rPr>
        <w:t>Nagoya</w:t>
      </w:r>
      <w:proofErr w:type="spellEnd"/>
      <w:r w:rsidRPr="00CE7CD1">
        <w:rPr>
          <w:rFonts w:asciiTheme="minorHAnsi" w:hAnsiTheme="minorHAnsi"/>
          <w:color w:val="000000"/>
        </w:rPr>
        <w:t xml:space="preserve">. Já </w:t>
      </w:r>
      <w:proofErr w:type="spellStart"/>
      <w:r w:rsidRPr="00CE7CD1">
        <w:rPr>
          <w:rFonts w:asciiTheme="minorHAnsi" w:hAnsiTheme="minorHAnsi"/>
          <w:color w:val="000000"/>
        </w:rPr>
        <w:t>Shuji</w:t>
      </w:r>
      <w:proofErr w:type="spellEnd"/>
      <w:r w:rsidRPr="00CE7CD1">
        <w:rPr>
          <w:rFonts w:asciiTheme="minorHAnsi" w:hAnsiTheme="minorHAnsi"/>
          <w:color w:val="000000"/>
        </w:rPr>
        <w:t xml:space="preserve"> </w:t>
      </w:r>
      <w:proofErr w:type="spellStart"/>
      <w:r w:rsidRPr="00CE7CD1">
        <w:rPr>
          <w:rFonts w:asciiTheme="minorHAnsi" w:hAnsiTheme="minorHAnsi"/>
          <w:color w:val="000000"/>
        </w:rPr>
        <w:t>Nakamura</w:t>
      </w:r>
      <w:proofErr w:type="spellEnd"/>
      <w:r w:rsidRPr="00CE7CD1">
        <w:rPr>
          <w:rFonts w:asciiTheme="minorHAnsi" w:hAnsiTheme="minorHAnsi"/>
          <w:color w:val="000000"/>
        </w:rPr>
        <w:t xml:space="preserve"> desenvolve a sua </w:t>
      </w:r>
      <w:proofErr w:type="spellStart"/>
      <w:r w:rsidRPr="00CE7CD1">
        <w:rPr>
          <w:rFonts w:asciiTheme="minorHAnsi" w:hAnsiTheme="minorHAnsi"/>
          <w:color w:val="000000"/>
        </w:rPr>
        <w:t>actividade</w:t>
      </w:r>
      <w:proofErr w:type="spellEnd"/>
      <w:r w:rsidRPr="00CE7CD1">
        <w:rPr>
          <w:rFonts w:asciiTheme="minorHAnsi" w:hAnsiTheme="minorHAnsi"/>
          <w:color w:val="000000"/>
        </w:rPr>
        <w:t xml:space="preserve"> na Universidade da Califórnia, nos Estados Unidos.</w:t>
      </w:r>
    </w:p>
    <w:p w:rsidR="00CE7CD1" w:rsidRPr="00CE7CD1" w:rsidRDefault="00CE7CD1" w:rsidP="00CE7CD1">
      <w:pPr>
        <w:pStyle w:val="NormalWeb"/>
        <w:rPr>
          <w:rFonts w:asciiTheme="minorHAnsi" w:hAnsiTheme="minorHAnsi"/>
          <w:color w:val="000000"/>
        </w:rPr>
      </w:pPr>
      <w:r w:rsidRPr="00CE7CD1">
        <w:rPr>
          <w:rFonts w:asciiTheme="minorHAnsi" w:hAnsiTheme="minorHAnsi"/>
          <w:color w:val="000000"/>
        </w:rPr>
        <w:t xml:space="preserve">A distinção com o Nobel da Física é justificada pela invenção de uma nova forma de iluminação mais eficiente e amiga do ambiente, salienta o comité Nobel. "Quando </w:t>
      </w:r>
      <w:proofErr w:type="spellStart"/>
      <w:r w:rsidRPr="00CE7CD1">
        <w:rPr>
          <w:rFonts w:asciiTheme="minorHAnsi" w:hAnsiTheme="minorHAnsi"/>
          <w:color w:val="000000"/>
        </w:rPr>
        <w:t>Isamu</w:t>
      </w:r>
      <w:proofErr w:type="spellEnd"/>
      <w:r w:rsidRPr="00CE7CD1">
        <w:rPr>
          <w:rFonts w:asciiTheme="minorHAnsi" w:hAnsiTheme="minorHAnsi"/>
          <w:color w:val="000000"/>
        </w:rPr>
        <w:t xml:space="preserve"> </w:t>
      </w:r>
      <w:proofErr w:type="spellStart"/>
      <w:r w:rsidRPr="00CE7CD1">
        <w:rPr>
          <w:rFonts w:asciiTheme="minorHAnsi" w:hAnsiTheme="minorHAnsi"/>
          <w:color w:val="000000"/>
        </w:rPr>
        <w:t>Akasaki</w:t>
      </w:r>
      <w:proofErr w:type="spellEnd"/>
      <w:r w:rsidRPr="00CE7CD1">
        <w:rPr>
          <w:rFonts w:asciiTheme="minorHAnsi" w:hAnsiTheme="minorHAnsi"/>
          <w:color w:val="000000"/>
        </w:rPr>
        <w:t xml:space="preserve">, </w:t>
      </w:r>
      <w:proofErr w:type="spellStart"/>
      <w:r w:rsidRPr="00CE7CD1">
        <w:rPr>
          <w:rFonts w:asciiTheme="minorHAnsi" w:hAnsiTheme="minorHAnsi"/>
          <w:color w:val="000000"/>
        </w:rPr>
        <w:t>Hiroshi</w:t>
      </w:r>
      <w:proofErr w:type="spellEnd"/>
      <w:r w:rsidRPr="00CE7CD1">
        <w:rPr>
          <w:rFonts w:asciiTheme="minorHAnsi" w:hAnsiTheme="minorHAnsi"/>
          <w:color w:val="000000"/>
        </w:rPr>
        <w:t xml:space="preserve"> Amano e </w:t>
      </w:r>
      <w:proofErr w:type="spellStart"/>
      <w:r w:rsidRPr="00CE7CD1">
        <w:rPr>
          <w:rFonts w:asciiTheme="minorHAnsi" w:hAnsiTheme="minorHAnsi"/>
          <w:color w:val="000000"/>
        </w:rPr>
        <w:t>Shuji</w:t>
      </w:r>
      <w:proofErr w:type="spellEnd"/>
      <w:r w:rsidRPr="00CE7CD1">
        <w:rPr>
          <w:rFonts w:asciiTheme="minorHAnsi" w:hAnsiTheme="minorHAnsi"/>
          <w:color w:val="000000"/>
        </w:rPr>
        <w:t xml:space="preserve"> </w:t>
      </w:r>
      <w:proofErr w:type="spellStart"/>
      <w:r w:rsidRPr="00CE7CD1">
        <w:rPr>
          <w:rFonts w:asciiTheme="minorHAnsi" w:hAnsiTheme="minorHAnsi"/>
          <w:color w:val="000000"/>
        </w:rPr>
        <w:t>Nakamura</w:t>
      </w:r>
      <w:proofErr w:type="spellEnd"/>
      <w:r w:rsidRPr="00CE7CD1">
        <w:rPr>
          <w:rFonts w:asciiTheme="minorHAnsi" w:hAnsiTheme="minorHAnsi"/>
          <w:color w:val="000000"/>
        </w:rPr>
        <w:t xml:space="preserve"> produziram os feixes de luz azul a partir de </w:t>
      </w:r>
      <w:proofErr w:type="spellStart"/>
      <w:r w:rsidRPr="00CE7CD1">
        <w:rPr>
          <w:rFonts w:asciiTheme="minorHAnsi" w:hAnsiTheme="minorHAnsi"/>
          <w:color w:val="000000"/>
        </w:rPr>
        <w:t>semi-condutores</w:t>
      </w:r>
      <w:proofErr w:type="spellEnd"/>
      <w:r w:rsidRPr="00CE7CD1">
        <w:rPr>
          <w:rFonts w:asciiTheme="minorHAnsi" w:hAnsiTheme="minorHAnsi"/>
          <w:color w:val="000000"/>
        </w:rPr>
        <w:t xml:space="preserve"> no início dos anos 1990, desencadearam uma transformação essencial na tecnologia de iluminação", referiu a academia sueca.</w:t>
      </w:r>
    </w:p>
    <w:p w:rsidR="00CE7CD1" w:rsidRPr="00CE7CD1" w:rsidRDefault="00CE7CD1" w:rsidP="00CE7CD1">
      <w:pPr>
        <w:pStyle w:val="NormalWeb"/>
        <w:rPr>
          <w:rFonts w:asciiTheme="minorHAnsi" w:hAnsiTheme="minorHAnsi"/>
          <w:color w:val="000000"/>
        </w:rPr>
      </w:pPr>
      <w:r w:rsidRPr="00CE7CD1">
        <w:rPr>
          <w:rFonts w:asciiTheme="minorHAnsi" w:hAnsiTheme="minorHAnsi"/>
          <w:color w:val="000000"/>
        </w:rPr>
        <w:t xml:space="preserve">Recorde-se que os díodos emissores de luz (LED – Light </w:t>
      </w:r>
      <w:proofErr w:type="spellStart"/>
      <w:r w:rsidRPr="00CE7CD1">
        <w:rPr>
          <w:rFonts w:asciiTheme="minorHAnsi" w:hAnsiTheme="minorHAnsi"/>
          <w:color w:val="000000"/>
        </w:rPr>
        <w:t>Emission</w:t>
      </w:r>
      <w:proofErr w:type="spellEnd"/>
      <w:r w:rsidRPr="00CE7CD1">
        <w:rPr>
          <w:rFonts w:asciiTheme="minorHAnsi" w:hAnsiTheme="minorHAnsi"/>
          <w:color w:val="000000"/>
        </w:rPr>
        <w:t xml:space="preserve"> </w:t>
      </w:r>
      <w:proofErr w:type="spellStart"/>
      <w:r w:rsidRPr="00CE7CD1">
        <w:rPr>
          <w:rFonts w:asciiTheme="minorHAnsi" w:hAnsiTheme="minorHAnsi"/>
          <w:color w:val="000000"/>
        </w:rPr>
        <w:t>Diode</w:t>
      </w:r>
      <w:proofErr w:type="spellEnd"/>
      <w:r w:rsidRPr="00CE7CD1">
        <w:rPr>
          <w:rFonts w:asciiTheme="minorHAnsi" w:hAnsiTheme="minorHAnsi"/>
          <w:color w:val="000000"/>
        </w:rPr>
        <w:t xml:space="preserve">) foram descobertos em 1927 de pelo russo </w:t>
      </w:r>
      <w:proofErr w:type="spellStart"/>
      <w:r w:rsidRPr="00CE7CD1">
        <w:rPr>
          <w:rFonts w:asciiTheme="minorHAnsi" w:hAnsiTheme="minorHAnsi"/>
          <w:color w:val="000000"/>
        </w:rPr>
        <w:t>Oleg</w:t>
      </w:r>
      <w:proofErr w:type="spellEnd"/>
      <w:r w:rsidRPr="00CE7CD1">
        <w:rPr>
          <w:rFonts w:asciiTheme="minorHAnsi" w:hAnsiTheme="minorHAnsi"/>
          <w:color w:val="000000"/>
        </w:rPr>
        <w:t xml:space="preserve"> </w:t>
      </w:r>
      <w:proofErr w:type="spellStart"/>
      <w:r w:rsidRPr="00CE7CD1">
        <w:rPr>
          <w:rFonts w:asciiTheme="minorHAnsi" w:hAnsiTheme="minorHAnsi"/>
          <w:color w:val="000000"/>
        </w:rPr>
        <w:t>Losey</w:t>
      </w:r>
      <w:proofErr w:type="spellEnd"/>
      <w:r w:rsidRPr="00CE7CD1">
        <w:rPr>
          <w:rFonts w:asciiTheme="minorHAnsi" w:hAnsiTheme="minorHAnsi"/>
          <w:color w:val="000000"/>
        </w:rPr>
        <w:t xml:space="preserve">, mas a sua aplicação na iluminação foi ignorada durante décadas. De facto, só em 1970 é que o fenómeno físico da </w:t>
      </w:r>
      <w:proofErr w:type="spellStart"/>
      <w:r w:rsidRPr="00CE7CD1">
        <w:rPr>
          <w:rFonts w:asciiTheme="minorHAnsi" w:hAnsiTheme="minorHAnsi"/>
          <w:color w:val="000000"/>
        </w:rPr>
        <w:t>electroluminescência</w:t>
      </w:r>
      <w:proofErr w:type="spellEnd"/>
      <w:r w:rsidRPr="00CE7CD1">
        <w:rPr>
          <w:rFonts w:asciiTheme="minorHAnsi" w:hAnsiTheme="minorHAnsi"/>
          <w:color w:val="000000"/>
        </w:rPr>
        <w:t xml:space="preserve"> foi descoberto e descrito pelo físico Henry Joseph Round, o que levou ao fabrico de </w:t>
      </w:r>
      <w:proofErr w:type="spellStart"/>
      <w:r w:rsidRPr="00CE7CD1">
        <w:rPr>
          <w:rFonts w:asciiTheme="minorHAnsi" w:hAnsiTheme="minorHAnsi"/>
          <w:color w:val="000000"/>
        </w:rPr>
        <w:t>LEDs</w:t>
      </w:r>
      <w:proofErr w:type="spellEnd"/>
      <w:r w:rsidRPr="00CE7CD1">
        <w:rPr>
          <w:rFonts w:asciiTheme="minorHAnsi" w:hAnsiTheme="minorHAnsi"/>
          <w:color w:val="000000"/>
        </w:rPr>
        <w:t xml:space="preserve"> para uso na iluminação. No início, estes </w:t>
      </w:r>
      <w:proofErr w:type="spellStart"/>
      <w:r w:rsidRPr="00CE7CD1">
        <w:rPr>
          <w:rFonts w:asciiTheme="minorHAnsi" w:hAnsiTheme="minorHAnsi"/>
          <w:color w:val="000000"/>
        </w:rPr>
        <w:t>LEDs</w:t>
      </w:r>
      <w:proofErr w:type="spellEnd"/>
      <w:r w:rsidRPr="00CE7CD1">
        <w:rPr>
          <w:rFonts w:asciiTheme="minorHAnsi" w:hAnsiTheme="minorHAnsi"/>
          <w:color w:val="000000"/>
        </w:rPr>
        <w:t xml:space="preserve"> emitiam uma luz vermelha ou verde de baixo brilho. Faltava um LED azul para poder, com os três tipos, fazer luz branca. </w:t>
      </w:r>
    </w:p>
    <w:p w:rsidR="00CE7CD1" w:rsidRPr="00CE7CD1" w:rsidRDefault="00CE7CD1" w:rsidP="00CE7CD1">
      <w:pPr>
        <w:pStyle w:val="NormalWeb"/>
        <w:rPr>
          <w:rFonts w:asciiTheme="minorHAnsi" w:hAnsiTheme="minorHAnsi"/>
          <w:color w:val="000000"/>
        </w:rPr>
      </w:pPr>
      <w:r w:rsidRPr="00CE7CD1">
        <w:rPr>
          <w:rFonts w:asciiTheme="minorHAnsi" w:hAnsiTheme="minorHAnsi"/>
          <w:color w:val="000000"/>
        </w:rPr>
        <w:t xml:space="preserve">A invenção dos agora galardoados, depois de intensa e </w:t>
      </w:r>
      <w:proofErr w:type="spellStart"/>
      <w:r w:rsidRPr="00CE7CD1">
        <w:rPr>
          <w:rFonts w:asciiTheme="minorHAnsi" w:hAnsiTheme="minorHAnsi"/>
          <w:color w:val="000000"/>
        </w:rPr>
        <w:t>presistente</w:t>
      </w:r>
      <w:proofErr w:type="spellEnd"/>
      <w:r w:rsidRPr="00CE7CD1">
        <w:rPr>
          <w:rFonts w:asciiTheme="minorHAnsi" w:hAnsiTheme="minorHAnsi"/>
          <w:color w:val="000000"/>
        </w:rPr>
        <w:t xml:space="preserve"> investigação, foi a de descobrir novos materiais semicondutores que permitem o fabrico de </w:t>
      </w:r>
      <w:proofErr w:type="spellStart"/>
      <w:r w:rsidRPr="00CE7CD1">
        <w:rPr>
          <w:rFonts w:asciiTheme="minorHAnsi" w:hAnsiTheme="minorHAnsi"/>
          <w:color w:val="000000"/>
        </w:rPr>
        <w:t>LEDs</w:t>
      </w:r>
      <w:proofErr w:type="spellEnd"/>
      <w:r w:rsidRPr="00CE7CD1">
        <w:rPr>
          <w:rFonts w:asciiTheme="minorHAnsi" w:hAnsiTheme="minorHAnsi"/>
          <w:color w:val="000000"/>
        </w:rPr>
        <w:t xml:space="preserve"> que emitem luz azul e com muito baixo consumo energético. A sua utilização na iluminação pública revolucionou esta área. E se tivermos em conta que um quarto do consumo energético mundial é devido à iluminação, a utilização de </w:t>
      </w:r>
      <w:proofErr w:type="spellStart"/>
      <w:r w:rsidRPr="00CE7CD1">
        <w:rPr>
          <w:rFonts w:asciiTheme="minorHAnsi" w:hAnsiTheme="minorHAnsi"/>
          <w:color w:val="000000"/>
        </w:rPr>
        <w:t>LEDs</w:t>
      </w:r>
      <w:proofErr w:type="spellEnd"/>
      <w:r w:rsidRPr="00CE7CD1">
        <w:rPr>
          <w:rFonts w:asciiTheme="minorHAnsi" w:hAnsiTheme="minorHAnsi"/>
          <w:color w:val="000000"/>
        </w:rPr>
        <w:t xml:space="preserve"> como fontes de iluminação que poupam energia constitui um grande avanço tecnológico, económico, e com um reduzido impacte ambiental. </w:t>
      </w:r>
    </w:p>
    <w:p w:rsidR="006C0847" w:rsidRPr="00CE7CD1" w:rsidRDefault="006C0847" w:rsidP="00FC2075">
      <w:pPr>
        <w:pStyle w:val="NormalWeb"/>
        <w:spacing w:before="0" w:beforeAutospacing="0" w:after="0" w:afterAutospacing="0" w:line="360" w:lineRule="auto"/>
        <w:rPr>
          <w:rFonts w:asciiTheme="minorHAnsi" w:hAnsiTheme="minorHAnsi" w:cs="Arial"/>
          <w:bCs/>
          <w:shd w:val="clear" w:color="auto" w:fill="FFFFFF"/>
        </w:rPr>
      </w:pPr>
    </w:p>
    <w:p w:rsidR="006C0847" w:rsidRPr="006C0847" w:rsidRDefault="006C0847" w:rsidP="00FC2075">
      <w:pPr>
        <w:pStyle w:val="NormalWeb"/>
        <w:spacing w:before="0" w:beforeAutospacing="0" w:after="0" w:afterAutospacing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  <w:shd w:val="clear" w:color="auto" w:fill="FFFFFF"/>
        </w:rPr>
        <w:t>Ciência na Imprensa Regional – Ciência Viva</w:t>
      </w:r>
    </w:p>
    <w:p w:rsidR="000F7975" w:rsidRDefault="000F7975"/>
    <w:sectPr w:rsidR="000F7975" w:rsidSect="00561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1475D"/>
    <w:rsid w:val="000F7975"/>
    <w:rsid w:val="00172706"/>
    <w:rsid w:val="001C3B16"/>
    <w:rsid w:val="001F6720"/>
    <w:rsid w:val="00351FA9"/>
    <w:rsid w:val="00524D67"/>
    <w:rsid w:val="005328E9"/>
    <w:rsid w:val="00561189"/>
    <w:rsid w:val="0056218C"/>
    <w:rsid w:val="006C0847"/>
    <w:rsid w:val="00882B26"/>
    <w:rsid w:val="00AD3E70"/>
    <w:rsid w:val="00C56754"/>
    <w:rsid w:val="00CE7CD1"/>
    <w:rsid w:val="00F1475D"/>
    <w:rsid w:val="00FC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14</cp:revision>
  <dcterms:created xsi:type="dcterms:W3CDTF">2014-10-07T09:59:00Z</dcterms:created>
  <dcterms:modified xsi:type="dcterms:W3CDTF">2014-10-07T13:01:00Z</dcterms:modified>
</cp:coreProperties>
</file>