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D12E7" w:rsidRDefault="00FD12E7">
      <w:pPr>
        <w:rPr>
          <w:rFonts w:cs="Helvetica"/>
          <w:sz w:val="24"/>
          <w:szCs w:val="24"/>
          <w:shd w:val="clear" w:color="auto" w:fill="FFFFFF"/>
        </w:rPr>
      </w:pPr>
      <w:r w:rsidRPr="00FD12E7">
        <w:rPr>
          <w:rFonts w:cs="Helvetica"/>
          <w:sz w:val="24"/>
          <w:szCs w:val="24"/>
          <w:shd w:val="clear" w:color="auto" w:fill="FFFFFF"/>
        </w:rPr>
        <w:t>Buracos Negros e Revelações</w:t>
      </w:r>
    </w:p>
    <w:p w:rsidR="00FD12E7" w:rsidRPr="00FD12E7" w:rsidRDefault="00FD12E7">
      <w:pPr>
        <w:rPr>
          <w:rFonts w:cs="Helvetica"/>
          <w:sz w:val="24"/>
          <w:szCs w:val="24"/>
          <w:shd w:val="clear" w:color="auto" w:fill="FFFFFF"/>
        </w:rPr>
      </w:pP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Utilizando o espetacular poder do telescópio ALMA, os astrónomos desvendaram alguns dos mistérios que envolvem os buracos negros supermassivos que se encontram no centro das galáxias. Mas o que são e de que forma são diferentes dos buracos negros vulgares? Bem, os buracos negros supermassivos são a maior classe de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r w:rsidRPr="00FD12E7">
        <w:rPr>
          <w:rFonts w:eastAsia="Times New Roman" w:cs="Helvetica"/>
          <w:sz w:val="24"/>
          <w:szCs w:val="24"/>
          <w:lang w:eastAsia="pt-PT"/>
        </w:rPr>
        <w:t>buracos negr</w:t>
      </w:r>
      <w:r>
        <w:rPr>
          <w:rFonts w:eastAsia="Times New Roman" w:cs="Helvetica"/>
          <w:sz w:val="24"/>
          <w:szCs w:val="24"/>
          <w:lang w:eastAsia="pt-PT"/>
        </w:rPr>
        <w:t>os</w:t>
      </w: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.</w:t>
      </w: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Têm desde centenas de milhares a milhares de milhões de vezes a massa do nosso Sol. Medimos a massa das estrelas e dos buracos negros em “massas solares” e o nosso Sol tem uma massa solar. Os astrónomos têm praticamente a certeza de que existe um buraco negro no centro da nossa galáxia, a via Láctea. De facto, é hoje largamente aceite que a maioria das galáxias poss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ui</w:t>
      </w: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um buraco negro no seu centro.</w:t>
      </w: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Mas nem todos os burac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os negros têm o mesmo tipo de</w:t>
      </w: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comportamento, o que confundiu os astrónomos durante algum tempo. Observar o centro destas galáxias é a ferramenta mais poderosa que temos para aumentar o nosso conhecimento sobre eles. Usando o telescópio ALMA os astrónomos capturaram recentemente esta fotografia. Esta é a melhor imagem até ao momento de material a fluir para um buraco negro no centro de uma galáxia chamada de NGC 1433.</w:t>
      </w: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Os buracos negros não puxam apenas o material, também o libertam frequentemente “disparando-o” para cima e para baixo na forma de </w:t>
      </w:r>
      <w:proofErr w:type="spellStart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jacto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s</w:t>
      </w:r>
      <w:proofErr w:type="spellEnd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poderosos. Novas observações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,</w:t>
      </w: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</w:t>
      </w:r>
      <w:proofErr w:type="spellStart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efectu</w:t>
      </w:r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adas</w:t>
      </w:r>
      <w:proofErr w:type="spellEnd"/>
      <w:r w:rsidR="00E054C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através do telescópio ALMA, </w:t>
      </w: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conseguiram captar o mais pequeno desses </w:t>
      </w:r>
      <w:proofErr w:type="spellStart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jactos</w:t>
      </w:r>
      <w:proofErr w:type="spellEnd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até agora observado numa galáxia diferente da nossa.</w:t>
      </w: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Apenas com uma observação detalhada e com a captura de imagens de alta qualidade se poderá desvendar os mistérios que existem no coração das galáxias. O poder do telescópio ALMA terá um papel principal, sendo uma preciosa ajuda para compreendermos melhor como os buracos negros, tal como o da imagem, recebem a sua energia.</w:t>
      </w:r>
    </w:p>
    <w:p w:rsidR="00FD12E7" w:rsidRPr="00FD12E7" w:rsidRDefault="00FD12E7" w:rsidP="00FD12E7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</w:p>
    <w:p w:rsidR="00FD12E7" w:rsidRPr="00FD12E7" w:rsidRDefault="00FD12E7" w:rsidP="00FD12E7">
      <w:pPr>
        <w:shd w:val="clear" w:color="auto" w:fill="FFFFFF"/>
        <w:spacing w:after="0" w:line="240" w:lineRule="auto"/>
        <w:outlineLvl w:val="2"/>
        <w:rPr>
          <w:rFonts w:eastAsia="Times New Roman" w:cs="Helvetica"/>
          <w:b/>
          <w:bCs/>
          <w:sz w:val="24"/>
          <w:szCs w:val="24"/>
          <w:lang w:eastAsia="pt-PT"/>
        </w:rPr>
      </w:pPr>
      <w:r w:rsidRPr="00FD12E7">
        <w:rPr>
          <w:rFonts w:eastAsia="Times New Roman" w:cs="Helvetica"/>
          <w:b/>
          <w:bCs/>
          <w:sz w:val="24"/>
          <w:szCs w:val="24"/>
          <w:lang w:eastAsia="pt-PT"/>
        </w:rPr>
        <w:t>Facto curioso</w:t>
      </w:r>
    </w:p>
    <w:p w:rsidR="00FD12E7" w:rsidRPr="00FD12E7" w:rsidRDefault="00FD12E7" w:rsidP="00FD12E7">
      <w:pPr>
        <w:shd w:val="clear" w:color="auto" w:fill="FFFFFF"/>
        <w:spacing w:after="0" w:line="240" w:lineRule="auto"/>
        <w:rPr>
          <w:rFonts w:eastAsia="Times New Roman" w:cs="Helvetica"/>
          <w:sz w:val="24"/>
          <w:szCs w:val="24"/>
          <w:lang w:eastAsia="pt-PT"/>
        </w:rPr>
      </w:pPr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O telescópio ALMA recolhe luz que os nossos olhos não conseguem detetar. As ondas de luz que os </w:t>
      </w:r>
      <w:proofErr w:type="spellStart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>nosssos</w:t>
      </w:r>
      <w:proofErr w:type="spellEnd"/>
      <w:r w:rsidRPr="00FD12E7">
        <w:rPr>
          <w:rFonts w:eastAsia="Times New Roman" w:cs="Helvetica"/>
          <w:sz w:val="24"/>
          <w:szCs w:val="24"/>
          <w:bdr w:val="none" w:sz="0" w:space="0" w:color="auto" w:frame="1"/>
          <w:lang w:eastAsia="pt-PT"/>
        </w:rPr>
        <w:t xml:space="preserve"> olhos conseguem ver são diminutas, tão diminutas que se medem numa unidade chamada nanómetro que é um milhão de vezes mais pequena que o milímetro. O telescópio ALMA recolhe ondas de luz que têm vários milímetros de comprimento, o que é muito superior ao comprimento de onda da luz que os nossos olhos conseguem detetar.</w:t>
      </w:r>
    </w:p>
    <w:p w:rsidR="00FD12E7" w:rsidRPr="00FD12E7" w:rsidRDefault="00FD12E7">
      <w:pPr>
        <w:rPr>
          <w:sz w:val="24"/>
          <w:szCs w:val="24"/>
        </w:rPr>
      </w:pPr>
    </w:p>
    <w:p w:rsidR="00FD12E7" w:rsidRPr="00FD12E7" w:rsidRDefault="00FD12E7" w:rsidP="00FD12E7">
      <w:pPr>
        <w:pStyle w:val="NormalWeb"/>
        <w:rPr>
          <w:rFonts w:asciiTheme="minorHAnsi" w:hAnsiTheme="minorHAnsi"/>
        </w:rPr>
      </w:pPr>
      <w:r w:rsidRPr="00FD12E7">
        <w:rPr>
          <w:rStyle w:val="Strong"/>
          <w:rFonts w:asciiTheme="minorHAnsi" w:hAnsiTheme="minorHAnsi"/>
        </w:rPr>
        <w:t>Créditos:</w:t>
      </w:r>
    </w:p>
    <w:p w:rsidR="00FD12E7" w:rsidRPr="00FD12E7" w:rsidRDefault="00FD12E7" w:rsidP="00FD12E7">
      <w:pPr>
        <w:pStyle w:val="NormalWeb"/>
        <w:rPr>
          <w:rFonts w:asciiTheme="minorHAnsi" w:hAnsiTheme="minorHAnsi"/>
        </w:rPr>
      </w:pPr>
      <w:proofErr w:type="gramStart"/>
      <w:r w:rsidRPr="00FD12E7">
        <w:rPr>
          <w:rFonts w:asciiTheme="minorHAnsi" w:hAnsiTheme="minorHAnsi"/>
        </w:rPr>
        <w:t>EU</w:t>
      </w:r>
      <w:proofErr w:type="gramEnd"/>
      <w:r w:rsidRPr="00FD12E7">
        <w:rPr>
          <w:rFonts w:asciiTheme="minorHAnsi" w:hAnsiTheme="minorHAnsi"/>
        </w:rPr>
        <w:t xml:space="preserve"> </w:t>
      </w:r>
      <w:proofErr w:type="spellStart"/>
      <w:r w:rsidRPr="00FD12E7">
        <w:rPr>
          <w:rFonts w:asciiTheme="minorHAnsi" w:hAnsiTheme="minorHAnsi"/>
        </w:rPr>
        <w:t>Universe</w:t>
      </w:r>
      <w:proofErr w:type="spellEnd"/>
      <w:r w:rsidRPr="00FD12E7">
        <w:rPr>
          <w:rFonts w:asciiTheme="minorHAnsi" w:hAnsiTheme="minorHAnsi"/>
        </w:rPr>
        <w:t xml:space="preserve"> </w:t>
      </w:r>
      <w:proofErr w:type="spellStart"/>
      <w:r w:rsidRPr="00FD12E7">
        <w:rPr>
          <w:rFonts w:asciiTheme="minorHAnsi" w:hAnsiTheme="minorHAnsi"/>
        </w:rPr>
        <w:t>Awareness</w:t>
      </w:r>
      <w:proofErr w:type="spellEnd"/>
      <w:r w:rsidRPr="00FD12E7">
        <w:rPr>
          <w:rFonts w:asciiTheme="minorHAnsi" w:hAnsiTheme="minorHAnsi"/>
        </w:rPr>
        <w:t>. Versão Portuguesa: Paula Furtado (</w:t>
      </w:r>
      <w:proofErr w:type="spellStart"/>
      <w:r w:rsidRPr="00FD12E7">
        <w:rPr>
          <w:rFonts w:asciiTheme="minorHAnsi" w:hAnsiTheme="minorHAnsi"/>
        </w:rPr>
        <w:t>Nuclio</w:t>
      </w:r>
      <w:proofErr w:type="spellEnd"/>
      <w:r w:rsidRPr="00FD12E7">
        <w:rPr>
          <w:rFonts w:asciiTheme="minorHAnsi" w:hAnsiTheme="minorHAnsi"/>
        </w:rPr>
        <w:t>/UNAWE Portugal)</w:t>
      </w:r>
    </w:p>
    <w:p w:rsidR="00FD12E7" w:rsidRDefault="00FD12E7">
      <w:pPr>
        <w:rPr>
          <w:rFonts w:cs="Helvetica"/>
          <w:sz w:val="24"/>
          <w:szCs w:val="24"/>
          <w:shd w:val="clear" w:color="auto" w:fill="FFFFFF"/>
        </w:rPr>
      </w:pPr>
      <w:r w:rsidRPr="00FD12E7">
        <w:rPr>
          <w:rFonts w:cs="Helvetica"/>
          <w:sz w:val="24"/>
          <w:szCs w:val="24"/>
          <w:shd w:val="clear" w:color="auto" w:fill="FFFFFF"/>
        </w:rPr>
        <w:t>Este artigo é baseado nos Comunicados de Imprensa de</w:t>
      </w:r>
      <w:r w:rsidR="00652AD9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4" w:tgtFrame="_blank" w:history="1">
        <w:r w:rsidRPr="00FD12E7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ESO</w:t>
        </w:r>
      </w:hyperlink>
      <w:r w:rsidRPr="00FD12E7">
        <w:rPr>
          <w:rFonts w:cs="Helvetica"/>
          <w:sz w:val="24"/>
          <w:szCs w:val="24"/>
          <w:shd w:val="clear" w:color="auto" w:fill="FFFFFF"/>
        </w:rPr>
        <w:t>,</w:t>
      </w:r>
      <w:r w:rsidR="00652AD9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FD12E7">
          <w:rPr>
            <w:rStyle w:val="Hyperlink"/>
            <w:rFonts w:cs="Helvetica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NAOJ</w:t>
        </w:r>
      </w:hyperlink>
      <w:r w:rsidRPr="00FD12E7">
        <w:rPr>
          <w:rFonts w:cs="Helvetica"/>
          <w:sz w:val="24"/>
          <w:szCs w:val="24"/>
          <w:shd w:val="clear" w:color="auto" w:fill="FFFFFF"/>
        </w:rPr>
        <w:t>.</w:t>
      </w:r>
    </w:p>
    <w:p w:rsidR="00EC1151" w:rsidRDefault="00EC1151">
      <w:pPr>
        <w:rPr>
          <w:rFonts w:cs="Helvetica"/>
          <w:sz w:val="24"/>
          <w:szCs w:val="24"/>
          <w:shd w:val="clear" w:color="auto" w:fill="FFFFFF"/>
        </w:rPr>
      </w:pPr>
    </w:p>
    <w:p w:rsidR="00EC1151" w:rsidRPr="00FD12E7" w:rsidRDefault="00EC1151">
      <w:pPr>
        <w:rPr>
          <w:sz w:val="24"/>
          <w:szCs w:val="24"/>
        </w:rPr>
      </w:pPr>
      <w:r>
        <w:rPr>
          <w:rFonts w:cs="Helvetica"/>
          <w:sz w:val="24"/>
          <w:szCs w:val="24"/>
          <w:shd w:val="clear" w:color="auto" w:fill="FFFFFF"/>
        </w:rPr>
        <w:t>Ciência na Imprensa Regional – Ciência Viva</w:t>
      </w:r>
    </w:p>
    <w:sectPr w:rsidR="00EC1151" w:rsidRPr="00FD12E7" w:rsidSect="006007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D12E7"/>
    <w:rsid w:val="0024012E"/>
    <w:rsid w:val="0060074F"/>
    <w:rsid w:val="00652AD9"/>
    <w:rsid w:val="00824E2D"/>
    <w:rsid w:val="00C11DF3"/>
    <w:rsid w:val="00E054C7"/>
    <w:rsid w:val="00EC1151"/>
    <w:rsid w:val="00FD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74F"/>
  </w:style>
  <w:style w:type="paragraph" w:styleId="Heading3">
    <w:name w:val="heading 3"/>
    <w:basedOn w:val="Normal"/>
    <w:link w:val="Heading3Char"/>
    <w:uiPriority w:val="9"/>
    <w:qFormat/>
    <w:rsid w:val="00FD12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12E7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D1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FD12E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D12E7"/>
  </w:style>
  <w:style w:type="character" w:styleId="Strong">
    <w:name w:val="Strong"/>
    <w:basedOn w:val="DefaultParagraphFont"/>
    <w:uiPriority w:val="22"/>
    <w:qFormat/>
    <w:rsid w:val="00FD12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ma.mtk.nao.ac.jp/e/" TargetMode="External"/><Relationship Id="rId4" Type="http://schemas.openxmlformats.org/officeDocument/2006/relationships/hyperlink" Target="http://www.eso.org/public/news/eso134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2013-10-22T10:00:00Z</dcterms:created>
  <dcterms:modified xsi:type="dcterms:W3CDTF">2013-10-22T10:26:00Z</dcterms:modified>
</cp:coreProperties>
</file>