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A" w:rsidRP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b/>
          <w:bCs/>
          <w:sz w:val="24"/>
          <w:szCs w:val="24"/>
          <w:lang w:eastAsia="pt-PT"/>
        </w:rPr>
      </w:pPr>
      <w:r w:rsidRPr="00767DFA">
        <w:rPr>
          <w:rFonts w:eastAsia="Times New Roman" w:cs="Arial"/>
          <w:b/>
          <w:bCs/>
          <w:sz w:val="24"/>
          <w:szCs w:val="24"/>
          <w:lang w:eastAsia="pt-PT"/>
        </w:rPr>
        <w:t>Quando um gene vale por dois</w:t>
      </w:r>
    </w:p>
    <w:p w:rsidR="00883718" w:rsidRDefault="00883718" w:rsidP="00883718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U</w:t>
      </w:r>
      <w:r w:rsidRPr="00767DFA">
        <w:rPr>
          <w:rFonts w:eastAsia="Times New Roman" w:cs="Arial"/>
          <w:sz w:val="24"/>
          <w:szCs w:val="24"/>
          <w:lang w:eastAsia="pt-PT"/>
        </w:rPr>
        <w:t>m grupo de cientistas liderado por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4" w:tgtFrame="_blank" w:history="1">
        <w:r w:rsidRPr="00767DFA">
          <w:rPr>
            <w:rFonts w:eastAsia="Times New Roman" w:cs="Arial"/>
            <w:sz w:val="24"/>
            <w:szCs w:val="24"/>
            <w:lang w:eastAsia="pt-PT"/>
          </w:rPr>
          <w:t>Paula Duque</w:t>
        </w:r>
      </w:hyperlink>
      <w:r>
        <w:t>,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do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5" w:tgtFrame="_blank" w:history="1">
        <w:r w:rsidRPr="00767DFA">
          <w:rPr>
            <w:rFonts w:eastAsia="Times New Roman" w:cs="Arial"/>
            <w:sz w:val="24"/>
            <w:szCs w:val="24"/>
            <w:lang w:eastAsia="pt-PT"/>
          </w:rPr>
          <w:t>Instituto Gulbenkian de Ciência</w:t>
        </w:r>
      </w:hyperlink>
      <w:r>
        <w:t>,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descobriu um gene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que tem a particularidade de produzir duas proteínas diferentes com localização e fu</w:t>
      </w:r>
      <w:r>
        <w:rPr>
          <w:rFonts w:eastAsia="Times New Roman" w:cs="Arial"/>
          <w:sz w:val="24"/>
          <w:szCs w:val="24"/>
          <w:lang w:eastAsia="pt-PT"/>
        </w:rPr>
        <w:t>nções completamente distintas numa</w:t>
      </w:r>
      <w:r w:rsidRPr="00767DFA">
        <w:rPr>
          <w:rFonts w:eastAsia="Times New Roman" w:cs="Arial"/>
          <w:sz w:val="24"/>
          <w:szCs w:val="24"/>
          <w:lang w:eastAsia="pt-PT"/>
        </w:rPr>
        <w:t xml:space="preserve"> planta</w:t>
      </w:r>
      <w:r>
        <w:rPr>
          <w:rFonts w:eastAsia="Times New Roman" w:cs="Arial"/>
          <w:sz w:val="24"/>
          <w:szCs w:val="24"/>
          <w:lang w:eastAsia="pt-PT"/>
        </w:rPr>
        <w:t xml:space="preserve"> modelo</w:t>
      </w:r>
      <w:r w:rsidRPr="00767DFA">
        <w:rPr>
          <w:rFonts w:eastAsia="Times New Roman" w:cs="Arial"/>
          <w:sz w:val="24"/>
          <w:szCs w:val="24"/>
          <w:lang w:eastAsia="pt-PT"/>
        </w:rPr>
        <w:t xml:space="preserve">. </w:t>
      </w:r>
    </w:p>
    <w:p w:rsidR="00767DFA" w:rsidRP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</w:p>
    <w:p w:rsidR="00183E08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>A noção de que cada gene codifica apenas uma proteína começou a ser questio</w:t>
      </w:r>
      <w:r w:rsidR="00883718">
        <w:rPr>
          <w:rFonts w:eastAsia="Times New Roman" w:cs="Arial"/>
          <w:sz w:val="24"/>
          <w:szCs w:val="24"/>
          <w:lang w:eastAsia="pt-PT"/>
        </w:rPr>
        <w:t>nada há alguns anos. No entanto</w:t>
      </w:r>
      <w:r w:rsidRPr="00767DFA">
        <w:rPr>
          <w:rFonts w:eastAsia="Times New Roman" w:cs="Arial"/>
          <w:sz w:val="24"/>
          <w:szCs w:val="24"/>
          <w:lang w:eastAsia="pt-PT"/>
        </w:rPr>
        <w:t>, as consequências biológicas de os genes codificarem mais do que uma proteína são ainda largamente desconhecidas. Agora, num estudo publicado no número mais recente da revista</w:t>
      </w:r>
      <w:r>
        <w:rPr>
          <w:rFonts w:eastAsia="Times New Roman" w:cs="Arial"/>
          <w:sz w:val="24"/>
          <w:szCs w:val="24"/>
          <w:lang w:eastAsia="pt-PT"/>
        </w:rPr>
        <w:t xml:space="preserve"> “</w:t>
      </w:r>
      <w:hyperlink r:id="rId6" w:tgtFrame="_blank" w:history="1">
        <w:r w:rsidRPr="00767DFA">
          <w:rPr>
            <w:rFonts w:eastAsia="Times New Roman" w:cs="Arial"/>
            <w:sz w:val="24"/>
            <w:szCs w:val="24"/>
            <w:lang w:eastAsia="pt-PT"/>
          </w:rPr>
          <w:t>The Plant Cell</w:t>
        </w:r>
      </w:hyperlink>
      <w:r>
        <w:rPr>
          <w:rFonts w:eastAsia="Times New Roman" w:cs="Arial"/>
          <w:sz w:val="24"/>
          <w:szCs w:val="24"/>
          <w:lang w:eastAsia="pt-PT"/>
        </w:rPr>
        <w:t>”</w:t>
      </w:r>
      <w:r w:rsidRPr="00767DFA">
        <w:rPr>
          <w:rFonts w:eastAsia="Times New Roman" w:cs="Arial"/>
          <w:sz w:val="24"/>
          <w:szCs w:val="24"/>
          <w:lang w:eastAsia="pt-PT"/>
        </w:rPr>
        <w:t>*, um grupo de cientistas liderado por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7" w:tgtFrame="_blank" w:history="1">
        <w:r w:rsidRPr="00767DFA">
          <w:rPr>
            <w:rFonts w:eastAsia="Times New Roman" w:cs="Arial"/>
            <w:sz w:val="24"/>
            <w:szCs w:val="24"/>
            <w:lang w:eastAsia="pt-PT"/>
          </w:rPr>
          <w:t>Paula Duque</w:t>
        </w:r>
      </w:hyperlink>
      <w:r>
        <w:rPr>
          <w:rFonts w:eastAsia="Times New Roman" w:cs="Arial"/>
          <w:sz w:val="24"/>
          <w:szCs w:val="24"/>
          <w:lang w:eastAsia="pt-PT"/>
        </w:rPr>
        <w:t xml:space="preserve"> (</w:t>
      </w:r>
      <w:hyperlink r:id="rId8" w:history="1">
        <w:r w:rsidRPr="00A14A86">
          <w:rPr>
            <w:rStyle w:val="Hyperlink"/>
            <w:rFonts w:eastAsia="Times New Roman" w:cs="Arial"/>
            <w:sz w:val="24"/>
            <w:szCs w:val="24"/>
            <w:lang w:eastAsia="pt-PT"/>
          </w:rPr>
          <w:t>http://www.igc.gulbenkian.pt/pages/groups.php/A=68___collection=groups___group=1</w:t>
        </w:r>
      </w:hyperlink>
      <w:r w:rsidR="00183E08">
        <w:rPr>
          <w:rFonts w:eastAsia="Times New Roman" w:cs="Arial"/>
          <w:sz w:val="24"/>
          <w:szCs w:val="24"/>
          <w:lang w:eastAsia="pt-PT"/>
        </w:rPr>
        <w:t>)</w:t>
      </w:r>
      <w:r w:rsidRPr="00767DFA">
        <w:rPr>
          <w:rFonts w:eastAsia="Times New Roman" w:cs="Arial"/>
          <w:sz w:val="24"/>
          <w:szCs w:val="24"/>
          <w:lang w:eastAsia="pt-PT"/>
        </w:rPr>
        <w:t>, do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9" w:tgtFrame="_blank" w:history="1">
        <w:r w:rsidRPr="00767DFA">
          <w:rPr>
            <w:rFonts w:eastAsia="Times New Roman" w:cs="Arial"/>
            <w:sz w:val="24"/>
            <w:szCs w:val="24"/>
            <w:lang w:eastAsia="pt-PT"/>
          </w:rPr>
          <w:t>Instituto Gulbenkian de Ciência</w:t>
        </w:r>
      </w:hyperlink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(IGC, Portugal), descobriu um gene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–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ZIFL1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–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 xml:space="preserve">que tem a particularidade de produzir duas proteínas diferentes com localização e funções completamente distintas na planta. 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>Os investigadores observaram que, na raiz, o ZIFL1 codifica uma proteína que é importante para o transporte de auxina, uma hormona essencial ao correto crescimento e desenvolvimento da planta. Contudo, nas folhas, o mesmo gene origina uma proteína que confere tolerância à seca. O gene apresentado neste estudo é um dos poucos identificados capaz de produzir duas proteínas com papéis biológicos tão diferentes.</w:t>
      </w:r>
    </w:p>
    <w:p w:rsidR="00183E08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 xml:space="preserve">O ZIFL1 pertence a uma família de genes de transportadores que existe em todas as classes de organismos, embora se desconheça a função da maior parte dos seus membros. Sabe-se, porém, que estes genes de transportadores codificam proteínas que estão integradas nas membranas das células e atuam permitindo a passagem de pequenas moléculas através delas. </w:t>
      </w:r>
    </w:p>
    <w:p w:rsidR="00183E08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 xml:space="preserve">Usando estudos genéticos e de biologia celular na planta modelo </w:t>
      </w:r>
      <w:proofErr w:type="spellStart"/>
      <w:r w:rsidRPr="00767DFA">
        <w:rPr>
          <w:rFonts w:eastAsia="Times New Roman" w:cs="Arial"/>
          <w:i/>
          <w:sz w:val="24"/>
          <w:szCs w:val="24"/>
          <w:lang w:eastAsia="pt-PT"/>
        </w:rPr>
        <w:t>Arabidopsis</w:t>
      </w:r>
      <w:proofErr w:type="spellEnd"/>
      <w:r w:rsidRPr="00767DFA">
        <w:rPr>
          <w:rFonts w:eastAsia="Times New Roman" w:cs="Arial"/>
          <w:i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i/>
          <w:sz w:val="24"/>
          <w:szCs w:val="24"/>
          <w:lang w:eastAsia="pt-PT"/>
        </w:rPr>
        <w:t>thaliana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a equipa de Paula Duque pôde estudar o papel do gene ZIFL1. Os investigadores ficaram surpreendidos ao descobrir que plantas mutantes incapazes de produzir o transportador ZIFL1 apresentavam defeitos específicos em diferentes órgãos e funções. 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>Por um lado, as suas raízes tinham problemas de crescimento, ramificação e orientação quando comparadas com plantas normais, o que sugeria o envolvimento do gene ZIFL1 no transporte da auxina, uma hormona importante para o desenvolvimento da raiz. Mas os investigadores descobriram também que as plantas mutantes tinham problemas em resistir à escassez de água. Observaram que os poros das folhas que regulam a transpiração – os estomas – estavam mais abertos nos mutantes do que nas plantas normais, resultando numa maior perda de água. Isto sugeria que o gene ZIFL1 também desempenhava um papel no fecho dos estomas e no controlo das perdas de água pela planta, o que pode ser crítico em condições de seca.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lastRenderedPageBreak/>
        <w:t xml:space="preserve">Intrigados com estas observações, os cientistas investigaram se o gene ZIFL1 poderia originar duas proteínas diferentes que atuariam de modo distinto em diferentes tecidos. O </w:t>
      </w:r>
      <w:proofErr w:type="spellStart"/>
      <w:r w:rsidRPr="00183E08">
        <w:rPr>
          <w:rFonts w:eastAsia="Times New Roman" w:cs="Arial"/>
          <w:i/>
          <w:sz w:val="24"/>
          <w:szCs w:val="24"/>
          <w:lang w:eastAsia="pt-PT"/>
        </w:rPr>
        <w:t>splicing</w:t>
      </w:r>
      <w:proofErr w:type="spellEnd"/>
      <w:r w:rsidRPr="00183E08">
        <w:rPr>
          <w:rFonts w:eastAsia="Times New Roman" w:cs="Arial"/>
          <w:i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 xml:space="preserve">alternativo é um mecanismo chave que permite que um mesmo gene produza múltiplas proteínas. Quando os genes são ativados para originar proteínas, dão origem primeiro a uma molécula intermédia de </w:t>
      </w:r>
      <w:proofErr w:type="gramStart"/>
      <w:r w:rsidRPr="00767DFA">
        <w:rPr>
          <w:rFonts w:eastAsia="Times New Roman" w:cs="Arial"/>
          <w:sz w:val="24"/>
          <w:szCs w:val="24"/>
          <w:lang w:eastAsia="pt-PT"/>
        </w:rPr>
        <w:t>RNA</w:t>
      </w:r>
      <w:proofErr w:type="gramEnd"/>
      <w:r w:rsidRPr="00767DFA">
        <w:rPr>
          <w:rFonts w:eastAsia="Times New Roman" w:cs="Arial"/>
          <w:sz w:val="24"/>
          <w:szCs w:val="24"/>
          <w:lang w:eastAsia="pt-PT"/>
        </w:rPr>
        <w:t xml:space="preserve"> que pode ser processada de diferentes formas, com remoção de algumas porções. Este processo de “corte e costura” pode originar diferentes moléculas de </w:t>
      </w:r>
      <w:proofErr w:type="gramStart"/>
      <w:r w:rsidRPr="00767DFA">
        <w:rPr>
          <w:rFonts w:eastAsia="Times New Roman" w:cs="Arial"/>
          <w:sz w:val="24"/>
          <w:szCs w:val="24"/>
          <w:lang w:eastAsia="pt-PT"/>
        </w:rPr>
        <w:t>RNA</w:t>
      </w:r>
      <w:proofErr w:type="gramEnd"/>
      <w:r w:rsidRPr="00767DFA">
        <w:rPr>
          <w:rFonts w:eastAsia="Times New Roman" w:cs="Arial"/>
          <w:sz w:val="24"/>
          <w:szCs w:val="24"/>
          <w:lang w:eastAsia="pt-PT"/>
        </w:rPr>
        <w:t xml:space="preserve"> que podem depois ser convertidas em diferentes proteínas. 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Estelle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Remy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investigadora no laboratório de Paula Duque e primeira autora deste </w:t>
      </w:r>
      <w:proofErr w:type="gramStart"/>
      <w:r w:rsidRPr="00767DFA">
        <w:rPr>
          <w:rFonts w:eastAsia="Times New Roman" w:cs="Arial"/>
          <w:sz w:val="24"/>
          <w:szCs w:val="24"/>
          <w:lang w:eastAsia="pt-PT"/>
        </w:rPr>
        <w:t>trabalho</w:t>
      </w:r>
      <w:proofErr w:type="gramEnd"/>
      <w:r w:rsidRPr="00767DFA">
        <w:rPr>
          <w:rFonts w:eastAsia="Times New Roman" w:cs="Arial"/>
          <w:sz w:val="24"/>
          <w:szCs w:val="24"/>
          <w:lang w:eastAsia="pt-PT"/>
        </w:rPr>
        <w:t xml:space="preserve">, observou que no caso do gene ZIFL1, o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splicing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alternativo origina duas moléculas de RNA que apenas diferem em dois resíduos químicos. No entanto, esta pequena diferença tem grande impacto nas proteínas geradas, com uma delas a ser encurtada em 67 aminoácidos. Em colaboração com o grupo de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10" w:tgtFrame="_blank" w:history="1">
        <w:r w:rsidRPr="00767DFA">
          <w:rPr>
            <w:rFonts w:eastAsia="Times New Roman" w:cs="Arial"/>
            <w:sz w:val="24"/>
            <w:szCs w:val="24"/>
            <w:lang w:eastAsia="pt-PT"/>
          </w:rPr>
          <w:t>Isabel Sá-Correia</w:t>
        </w:r>
      </w:hyperlink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(</w:t>
      </w:r>
      <w:hyperlink r:id="rId11" w:history="1">
        <w:r w:rsidR="00183E08" w:rsidRPr="00481541">
          <w:rPr>
            <w:rStyle w:val="Hyperlink"/>
          </w:rPr>
          <w:t>https://fenix.ist.utl.pt/investigacao/ibb/cebq/bsrg</w:t>
        </w:r>
      </w:hyperlink>
      <w:r w:rsidR="00183E08">
        <w:t>)</w:t>
      </w:r>
      <w:r w:rsidRPr="00767DFA">
        <w:rPr>
          <w:rFonts w:eastAsia="Times New Roman" w:cs="Arial"/>
          <w:sz w:val="24"/>
          <w:szCs w:val="24"/>
          <w:lang w:eastAsia="pt-PT"/>
        </w:rPr>
        <w:t xml:space="preserve"> no Instituto Superior Técnico, os investigadores testaram a atividade das duas proteínas em células de levedura e verificaram que ambas transportam iões de potássio.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 xml:space="preserve">Tendo as duas proteínas tamanho diferente mas atividade de transporte semelhante,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Estelle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procurou descobrir o que levava a que desempenhassem funções biológicas tão diferentes. Surpreendentemente</w:t>
      </w:r>
      <w:proofErr w:type="gramStart"/>
      <w:r w:rsidRPr="00767DFA">
        <w:rPr>
          <w:rFonts w:eastAsia="Times New Roman" w:cs="Arial"/>
          <w:sz w:val="24"/>
          <w:szCs w:val="24"/>
          <w:lang w:eastAsia="pt-PT"/>
        </w:rPr>
        <w:t>,</w:t>
      </w:r>
      <w:proofErr w:type="gramEnd"/>
      <w:r w:rsidRPr="00767DFA">
        <w:rPr>
          <w:rFonts w:eastAsia="Times New Roman" w:cs="Arial"/>
          <w:sz w:val="24"/>
          <w:szCs w:val="24"/>
          <w:lang w:eastAsia="pt-PT"/>
        </w:rPr>
        <w:t xml:space="preserve"> observou que os tecidos das raízes apresentavam apenas a forma longa da proteína, enquanto a forma curta estava presente somente nas folhas. Além disto, a localização destas duas proteínas divergia também dentro das células das raízes e das folhas, estando integradas em diferentes membranas celulares. De acordo com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Estelle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“o facto de não encontrarmos ambas as proteínas quer nas raízes quer nas folhas, sugere que estes tecidos contêm fatores específicos que, de algum modo, influenciam o </w:t>
      </w:r>
      <w:proofErr w:type="spellStart"/>
      <w:r w:rsidRPr="00183E08">
        <w:rPr>
          <w:rFonts w:eastAsia="Times New Roman" w:cs="Arial"/>
          <w:i/>
          <w:sz w:val="24"/>
          <w:szCs w:val="24"/>
          <w:lang w:eastAsia="pt-PT"/>
        </w:rPr>
        <w:t>splicing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do </w:t>
      </w:r>
      <w:proofErr w:type="gramStart"/>
      <w:r w:rsidRPr="00767DFA">
        <w:rPr>
          <w:rFonts w:eastAsia="Times New Roman" w:cs="Arial"/>
          <w:sz w:val="24"/>
          <w:szCs w:val="24"/>
          <w:lang w:eastAsia="pt-PT"/>
        </w:rPr>
        <w:t>RNA</w:t>
      </w:r>
      <w:proofErr w:type="gramEnd"/>
      <w:r w:rsidRPr="00767DFA">
        <w:rPr>
          <w:rFonts w:eastAsia="Times New Roman" w:cs="Arial"/>
          <w:sz w:val="24"/>
          <w:szCs w:val="24"/>
          <w:lang w:eastAsia="pt-PT"/>
        </w:rPr>
        <w:t xml:space="preserve"> do ZIFL1 para produzir a forma que confere a função biológica necessária àquele tecido”.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 xml:space="preserve">Diz Paula Duque: “Tanto quanto sabemos, não existem muitos casos de proteínas codificadas pelo mesmo gene que tenham funções biológicas tão diferentes. O que é mais fascinante é como a inclusão ou remoção de apenas dois resíduos químicos na molécula de </w:t>
      </w:r>
      <w:proofErr w:type="gramStart"/>
      <w:r w:rsidRPr="00767DFA">
        <w:rPr>
          <w:rFonts w:eastAsia="Times New Roman" w:cs="Arial"/>
          <w:sz w:val="24"/>
          <w:szCs w:val="24"/>
          <w:lang w:eastAsia="pt-PT"/>
        </w:rPr>
        <w:t>RNA</w:t>
      </w:r>
      <w:proofErr w:type="gramEnd"/>
      <w:r w:rsidRPr="00767DFA">
        <w:rPr>
          <w:rFonts w:eastAsia="Times New Roman" w:cs="Arial"/>
          <w:sz w:val="24"/>
          <w:szCs w:val="24"/>
          <w:lang w:eastAsia="pt-PT"/>
        </w:rPr>
        <w:t xml:space="preserve"> resulta na produção de duas proteínas que desempenham papéis essenciais no transporte hormonal ou na tolerância à seca.”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 xml:space="preserve">O </w:t>
      </w:r>
      <w:proofErr w:type="spellStart"/>
      <w:r w:rsidRPr="00183E08">
        <w:rPr>
          <w:rFonts w:eastAsia="Times New Roman" w:cs="Arial"/>
          <w:i/>
          <w:sz w:val="24"/>
          <w:szCs w:val="24"/>
          <w:lang w:eastAsia="pt-PT"/>
        </w:rPr>
        <w:t>splicing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alternativo é um mecanismo crucial para gerar diversidade proteica. Em humanos, cerca de 20 000 a 25 000 genes codificam proteínas. No entanto, estudos recentes indicam que mais de 90% destes genes sofrem </w:t>
      </w:r>
      <w:proofErr w:type="spellStart"/>
      <w:r w:rsidRPr="002E5383">
        <w:rPr>
          <w:rFonts w:eastAsia="Times New Roman" w:cs="Arial"/>
          <w:i/>
          <w:sz w:val="24"/>
          <w:szCs w:val="24"/>
          <w:lang w:eastAsia="pt-PT"/>
        </w:rPr>
        <w:t>splicing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alternativo, estimando os cientistas que possam existir 500 000 ou mais proteínas diferentes no corpo humano.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 xml:space="preserve">Este estudo foi desenvolvido no IGC em colaboração com os grupos de investigação de Isabel Sá-Correia (Grupo de Ciências Biológicas do IBB/CEBQ, Instituto Superior Técnico, Portugal) e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Jiří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Friml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(VIB/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Ghent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University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Bélgica e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Institute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of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Science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and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Technology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>, Áustria). Foi financiado pela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>Fundação para a Ciência e a Tecnologia (Portugal).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lastRenderedPageBreak/>
        <w:t>Ana Mena (IGC)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Ciência na Imprensa Regional – Ciência Viva</w:t>
      </w: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</w:p>
    <w:p w:rsid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</w:p>
    <w:p w:rsidR="00767DFA" w:rsidRP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b/>
          <w:sz w:val="24"/>
          <w:szCs w:val="24"/>
          <w:lang w:eastAsia="pt-PT"/>
        </w:rPr>
      </w:pPr>
      <w:r w:rsidRPr="00B638A5">
        <w:rPr>
          <w:rFonts w:eastAsia="Times New Roman" w:cs="Arial"/>
          <w:b/>
          <w:sz w:val="24"/>
          <w:szCs w:val="24"/>
          <w:lang w:eastAsia="pt-PT"/>
        </w:rPr>
        <w:t>Referência do artigo:</w:t>
      </w:r>
    </w:p>
    <w:p w:rsidR="00767DFA" w:rsidRPr="00767DFA" w:rsidRDefault="00767DFA" w:rsidP="005130DF">
      <w:pPr>
        <w:spacing w:before="100" w:beforeAutospacing="1" w:after="100" w:afterAutospacing="1" w:line="132" w:lineRule="atLeast"/>
        <w:rPr>
          <w:rFonts w:eastAsia="Times New Roman" w:cs="Arial"/>
          <w:sz w:val="24"/>
          <w:szCs w:val="24"/>
          <w:lang w:eastAsia="pt-PT"/>
        </w:rPr>
      </w:pPr>
      <w:r w:rsidRPr="00767DFA">
        <w:rPr>
          <w:rFonts w:eastAsia="Times New Roman" w:cs="Arial"/>
          <w:sz w:val="24"/>
          <w:szCs w:val="24"/>
          <w:lang w:eastAsia="pt-PT"/>
        </w:rPr>
        <w:t>*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Remy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E., Cabrito, T.R.,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Baster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P., Batista, R.A., Teixeira, M.C.,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Friml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, J., Sá-Correia, I.,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and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Duque, P.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767DFA">
        <w:rPr>
          <w:rFonts w:eastAsia="Times New Roman" w:cs="Arial"/>
          <w:sz w:val="24"/>
          <w:szCs w:val="24"/>
          <w:lang w:eastAsia="pt-PT"/>
        </w:rPr>
        <w:t xml:space="preserve">(2013). </w:t>
      </w:r>
      <w:r w:rsidRPr="00767DFA">
        <w:rPr>
          <w:rFonts w:eastAsia="Times New Roman" w:cs="Arial"/>
          <w:sz w:val="24"/>
          <w:szCs w:val="24"/>
          <w:lang w:val="en-US" w:eastAsia="pt-PT"/>
        </w:rPr>
        <w:t xml:space="preserve">A major facilitator </w:t>
      </w:r>
      <w:proofErr w:type="spellStart"/>
      <w:r w:rsidRPr="00767DFA">
        <w:rPr>
          <w:rFonts w:eastAsia="Times New Roman" w:cs="Arial"/>
          <w:sz w:val="24"/>
          <w:szCs w:val="24"/>
          <w:lang w:val="en-US" w:eastAsia="pt-PT"/>
        </w:rPr>
        <w:t>superfamily</w:t>
      </w:r>
      <w:proofErr w:type="spellEnd"/>
      <w:r w:rsidRPr="00767DFA">
        <w:rPr>
          <w:rFonts w:eastAsia="Times New Roman" w:cs="Arial"/>
          <w:sz w:val="24"/>
          <w:szCs w:val="24"/>
          <w:lang w:val="en-US" w:eastAsia="pt-PT"/>
        </w:rPr>
        <w:t xml:space="preserve"> transporter plays a dual role in polar </w:t>
      </w:r>
      <w:proofErr w:type="spellStart"/>
      <w:r w:rsidRPr="00767DFA">
        <w:rPr>
          <w:rFonts w:eastAsia="Times New Roman" w:cs="Arial"/>
          <w:sz w:val="24"/>
          <w:szCs w:val="24"/>
          <w:lang w:val="en-US" w:eastAsia="pt-PT"/>
        </w:rPr>
        <w:t>auxin</w:t>
      </w:r>
      <w:proofErr w:type="spellEnd"/>
      <w:r w:rsidRPr="00767DFA">
        <w:rPr>
          <w:rFonts w:eastAsia="Times New Roman" w:cs="Arial"/>
          <w:sz w:val="24"/>
          <w:szCs w:val="24"/>
          <w:lang w:val="en-US" w:eastAsia="pt-PT"/>
        </w:rPr>
        <w:t xml:space="preserve"> transport and drought stress tolerance in Arabidopsis.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Plant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767DFA">
        <w:rPr>
          <w:rFonts w:eastAsia="Times New Roman" w:cs="Arial"/>
          <w:sz w:val="24"/>
          <w:szCs w:val="24"/>
          <w:lang w:eastAsia="pt-PT"/>
        </w:rPr>
        <w:t>Cell</w:t>
      </w:r>
      <w:proofErr w:type="spellEnd"/>
      <w:r w:rsidRPr="00767DFA">
        <w:rPr>
          <w:rFonts w:eastAsia="Times New Roman" w:cs="Arial"/>
          <w:sz w:val="24"/>
          <w:szCs w:val="24"/>
          <w:lang w:eastAsia="pt-PT"/>
        </w:rPr>
        <w:t xml:space="preserve"> 10.1105/tpc.113.110353.</w:t>
      </w:r>
    </w:p>
    <w:p w:rsidR="008E2BB2" w:rsidRDefault="00883718" w:rsidP="005130DF">
      <w:pPr>
        <w:rPr>
          <w:sz w:val="24"/>
          <w:szCs w:val="24"/>
        </w:rPr>
      </w:pPr>
    </w:p>
    <w:p w:rsidR="00767DFA" w:rsidRPr="00B638A5" w:rsidRDefault="00767DFA" w:rsidP="005130DF">
      <w:pPr>
        <w:rPr>
          <w:b/>
          <w:sz w:val="24"/>
          <w:szCs w:val="24"/>
        </w:rPr>
      </w:pPr>
      <w:r w:rsidRPr="00B638A5">
        <w:rPr>
          <w:b/>
          <w:sz w:val="24"/>
          <w:szCs w:val="24"/>
        </w:rPr>
        <w:t>Legenda da Figura:</w:t>
      </w:r>
    </w:p>
    <w:p w:rsidR="00767DFA" w:rsidRPr="005130DF" w:rsidRDefault="00767DFA" w:rsidP="005130DF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5130DF">
        <w:rPr>
          <w:rFonts w:cs="Cambria"/>
          <w:sz w:val="24"/>
          <w:szCs w:val="24"/>
        </w:rPr>
        <w:t xml:space="preserve">Expressão do gene </w:t>
      </w:r>
      <w:r w:rsidRPr="005130DF">
        <w:rPr>
          <w:rFonts w:cs="Cambria-Italic"/>
          <w:i/>
          <w:iCs/>
          <w:sz w:val="24"/>
          <w:szCs w:val="24"/>
        </w:rPr>
        <w:t xml:space="preserve">ZIFL1 </w:t>
      </w:r>
      <w:r w:rsidRPr="005130DF">
        <w:rPr>
          <w:rFonts w:cs="Cambria"/>
          <w:sz w:val="24"/>
          <w:szCs w:val="24"/>
        </w:rPr>
        <w:t>na raiz (fluorescência verde, à esquerda) e nos</w:t>
      </w:r>
      <w:r w:rsidR="00300227" w:rsidRPr="005130DF">
        <w:rPr>
          <w:rFonts w:cs="Cambria"/>
          <w:sz w:val="24"/>
          <w:szCs w:val="24"/>
        </w:rPr>
        <w:t xml:space="preserve"> </w:t>
      </w:r>
      <w:r w:rsidRPr="005130DF">
        <w:rPr>
          <w:rFonts w:cs="Cambria"/>
          <w:sz w:val="24"/>
          <w:szCs w:val="24"/>
        </w:rPr>
        <w:t xml:space="preserve">estomas da folha (corante azul, à direita) em </w:t>
      </w:r>
      <w:proofErr w:type="spellStart"/>
      <w:r w:rsidRPr="005130DF">
        <w:rPr>
          <w:rFonts w:cs="Cambria-Italic"/>
          <w:i/>
          <w:iCs/>
          <w:sz w:val="24"/>
          <w:szCs w:val="24"/>
        </w:rPr>
        <w:t>Arabidopsis</w:t>
      </w:r>
      <w:proofErr w:type="spellEnd"/>
      <w:r w:rsidRPr="005130DF">
        <w:rPr>
          <w:rFonts w:cs="Cambria-Italic"/>
          <w:i/>
          <w:iCs/>
          <w:sz w:val="24"/>
          <w:szCs w:val="24"/>
        </w:rPr>
        <w:t xml:space="preserve"> </w:t>
      </w:r>
      <w:proofErr w:type="spellStart"/>
      <w:r w:rsidRPr="005130DF">
        <w:rPr>
          <w:rFonts w:cs="Cambria-Italic"/>
          <w:i/>
          <w:iCs/>
          <w:sz w:val="24"/>
          <w:szCs w:val="24"/>
        </w:rPr>
        <w:t>thaliana</w:t>
      </w:r>
      <w:proofErr w:type="spellEnd"/>
      <w:r w:rsidRPr="005130DF">
        <w:rPr>
          <w:rFonts w:cs="Cambria"/>
          <w:sz w:val="24"/>
          <w:szCs w:val="24"/>
        </w:rPr>
        <w:t xml:space="preserve">. Créditos: </w:t>
      </w:r>
      <w:proofErr w:type="spellStart"/>
      <w:r w:rsidRPr="005130DF">
        <w:rPr>
          <w:rFonts w:cs="Cambria"/>
          <w:sz w:val="24"/>
          <w:szCs w:val="24"/>
        </w:rPr>
        <w:t>Estelle</w:t>
      </w:r>
      <w:proofErr w:type="spellEnd"/>
      <w:r w:rsidR="00300227" w:rsidRPr="005130DF">
        <w:rPr>
          <w:rFonts w:cs="Cambria"/>
          <w:sz w:val="24"/>
          <w:szCs w:val="24"/>
        </w:rPr>
        <w:t xml:space="preserve"> </w:t>
      </w:r>
      <w:proofErr w:type="spellStart"/>
      <w:r w:rsidRPr="005130DF">
        <w:rPr>
          <w:rFonts w:cs="Cambria"/>
          <w:sz w:val="24"/>
          <w:szCs w:val="24"/>
        </w:rPr>
        <w:t>Remy</w:t>
      </w:r>
      <w:proofErr w:type="spellEnd"/>
      <w:r w:rsidRPr="005130DF">
        <w:rPr>
          <w:rFonts w:cs="Cambria"/>
          <w:sz w:val="24"/>
          <w:szCs w:val="24"/>
        </w:rPr>
        <w:t>, IGC.</w:t>
      </w:r>
    </w:p>
    <w:p w:rsidR="00B638A5" w:rsidRDefault="00B638A5" w:rsidP="005130DF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5130DF" w:rsidRDefault="005130DF" w:rsidP="005130DF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</w:p>
    <w:p w:rsidR="00B638A5" w:rsidRPr="005130DF" w:rsidRDefault="00B638A5" w:rsidP="005130DF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4"/>
          <w:szCs w:val="24"/>
        </w:rPr>
      </w:pPr>
      <w:r w:rsidRPr="005130DF">
        <w:rPr>
          <w:rFonts w:cs="Cambria-Bold"/>
          <w:b/>
          <w:bCs/>
          <w:sz w:val="24"/>
          <w:szCs w:val="24"/>
        </w:rPr>
        <w:t>Informação suplementar:</w:t>
      </w:r>
    </w:p>
    <w:p w:rsidR="00B638A5" w:rsidRPr="005130DF" w:rsidRDefault="00B638A5" w:rsidP="005130DF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4"/>
          <w:szCs w:val="24"/>
        </w:rPr>
      </w:pPr>
    </w:p>
    <w:p w:rsidR="00B638A5" w:rsidRPr="005130DF" w:rsidRDefault="00B638A5" w:rsidP="005130DF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proofErr w:type="gramStart"/>
      <w:r w:rsidRPr="005130DF">
        <w:rPr>
          <w:rFonts w:cs="Cambria-Bold"/>
          <w:b/>
          <w:bCs/>
          <w:sz w:val="24"/>
          <w:szCs w:val="24"/>
        </w:rPr>
        <w:t>RNA</w:t>
      </w:r>
      <w:proofErr w:type="gramEnd"/>
      <w:r w:rsidRPr="005130DF">
        <w:rPr>
          <w:rFonts w:cs="Cambria-Bold"/>
          <w:b/>
          <w:bCs/>
          <w:sz w:val="24"/>
          <w:szCs w:val="24"/>
        </w:rPr>
        <w:t xml:space="preserve"> </w:t>
      </w:r>
      <w:r w:rsidRPr="005130DF">
        <w:rPr>
          <w:rFonts w:cs="Cambria"/>
          <w:sz w:val="24"/>
          <w:szCs w:val="24"/>
        </w:rPr>
        <w:t xml:space="preserve">– O ácido ribonucleico (RNA ou ARN) é uma molécula que desempenha um papel vital em todos os organismos. Entre outras funções, está envolvida na transmissão da informação genética que dirige a síntese de proteínas. A sua composição química é semelhante à do </w:t>
      </w:r>
      <w:proofErr w:type="gramStart"/>
      <w:r w:rsidRPr="005130DF">
        <w:rPr>
          <w:rFonts w:cs="Cambria"/>
          <w:sz w:val="24"/>
          <w:szCs w:val="24"/>
        </w:rPr>
        <w:t>DNA</w:t>
      </w:r>
      <w:proofErr w:type="gramEnd"/>
      <w:r w:rsidRPr="005130DF">
        <w:rPr>
          <w:rFonts w:cs="Cambria"/>
          <w:sz w:val="24"/>
          <w:szCs w:val="24"/>
        </w:rPr>
        <w:t xml:space="preserve"> (ou ADN), sendo constituída por uma cadeia de resíduos químicos chamados nucleótidos, mas o RNA é geralmente de cadeia simples (enquanto o DNA é de cadeia dupla).</w:t>
      </w:r>
    </w:p>
    <w:p w:rsidR="00B638A5" w:rsidRPr="005130DF" w:rsidRDefault="00B638A5" w:rsidP="005130DF">
      <w:pPr>
        <w:autoSpaceDE w:val="0"/>
        <w:autoSpaceDN w:val="0"/>
        <w:adjustRightInd w:val="0"/>
        <w:spacing w:after="0" w:line="240" w:lineRule="auto"/>
        <w:rPr>
          <w:rFonts w:cs="Cambria-BoldItalic"/>
          <w:b/>
          <w:bCs/>
          <w:i/>
          <w:iCs/>
          <w:sz w:val="24"/>
          <w:szCs w:val="24"/>
        </w:rPr>
      </w:pPr>
    </w:p>
    <w:p w:rsidR="00B638A5" w:rsidRPr="005130DF" w:rsidRDefault="00B638A5" w:rsidP="005130DF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proofErr w:type="spellStart"/>
      <w:r w:rsidRPr="005130DF">
        <w:rPr>
          <w:rFonts w:cs="Cambria-BoldItalic"/>
          <w:b/>
          <w:bCs/>
          <w:i/>
          <w:iCs/>
          <w:sz w:val="24"/>
          <w:szCs w:val="24"/>
        </w:rPr>
        <w:t>Arabidopsis</w:t>
      </w:r>
      <w:proofErr w:type="spellEnd"/>
      <w:r w:rsidRPr="005130DF">
        <w:rPr>
          <w:rFonts w:cs="Cambria-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5130DF">
        <w:rPr>
          <w:rFonts w:cs="Cambria-BoldItalic"/>
          <w:b/>
          <w:bCs/>
          <w:i/>
          <w:iCs/>
          <w:sz w:val="24"/>
          <w:szCs w:val="24"/>
        </w:rPr>
        <w:t>thaliana</w:t>
      </w:r>
      <w:proofErr w:type="spellEnd"/>
      <w:r w:rsidRPr="005130DF">
        <w:rPr>
          <w:rFonts w:cs="Cambria-BoldItalic"/>
          <w:b/>
          <w:bCs/>
          <w:i/>
          <w:iCs/>
          <w:sz w:val="24"/>
          <w:szCs w:val="24"/>
        </w:rPr>
        <w:t xml:space="preserve"> </w:t>
      </w:r>
      <w:r w:rsidRPr="005130DF">
        <w:rPr>
          <w:rFonts w:cs="Cambria"/>
          <w:sz w:val="24"/>
          <w:szCs w:val="24"/>
        </w:rPr>
        <w:t xml:space="preserve">(ou simplesmente </w:t>
      </w:r>
      <w:proofErr w:type="spellStart"/>
      <w:r w:rsidRPr="005130DF">
        <w:rPr>
          <w:rFonts w:cs="Cambria"/>
          <w:sz w:val="24"/>
          <w:szCs w:val="24"/>
        </w:rPr>
        <w:t>Arabidopsis</w:t>
      </w:r>
      <w:proofErr w:type="spellEnd"/>
      <w:r w:rsidRPr="005130DF">
        <w:rPr>
          <w:rFonts w:cs="Cambria"/>
          <w:sz w:val="24"/>
          <w:szCs w:val="24"/>
        </w:rPr>
        <w:t>) é uma pequena planta nativa da Europa, Ásia e noroeste de África amplamente utilizada como organismo modelo em Biologia e Genética Vegetal. O seu genoma é um dos mais pequenos de entre as plantas que produzem flores e foi o primeiro genoma de uma planta a ser sequenciado.</w:t>
      </w:r>
    </w:p>
    <w:sectPr w:rsidR="00B638A5" w:rsidRPr="005130DF" w:rsidSect="00772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67DFA"/>
    <w:rsid w:val="00183E08"/>
    <w:rsid w:val="0024012E"/>
    <w:rsid w:val="002E5383"/>
    <w:rsid w:val="00300227"/>
    <w:rsid w:val="005130DF"/>
    <w:rsid w:val="006432C7"/>
    <w:rsid w:val="00767DFA"/>
    <w:rsid w:val="00772C0D"/>
    <w:rsid w:val="00883718"/>
    <w:rsid w:val="00B638A5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7DFA"/>
  </w:style>
  <w:style w:type="character" w:styleId="Hyperlink">
    <w:name w:val="Hyperlink"/>
    <w:basedOn w:val="DefaultParagraphFont"/>
    <w:uiPriority w:val="99"/>
    <w:unhideWhenUsed/>
    <w:rsid w:val="00767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c.gulbenkian.pt/pages/groups.php/A=68___collection=groups___group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pt.igc.gulbenkian.pt/pages/groups.php/A=68___collection=groups___group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tcell.org/" TargetMode="External"/><Relationship Id="rId11" Type="http://schemas.openxmlformats.org/officeDocument/2006/relationships/hyperlink" Target="https://fenix.ist.utl.pt/investigacao/ibb/cebq/bsrg" TargetMode="External"/><Relationship Id="rId5" Type="http://schemas.openxmlformats.org/officeDocument/2006/relationships/hyperlink" Target="http://wwwpt.igc.gulbenkian.pt/pages/homepage.php" TargetMode="External"/><Relationship Id="rId10" Type="http://schemas.openxmlformats.org/officeDocument/2006/relationships/hyperlink" Target="https://fenix.ist.utl.pt/investigacao/ibb/cebq/bsrg?locale=pt_PT" TargetMode="External"/><Relationship Id="rId4" Type="http://schemas.openxmlformats.org/officeDocument/2006/relationships/hyperlink" Target="http://wwwpt.igc.gulbenkian.pt/pages/groups.php/A=68___collection=groups___group=1" TargetMode="External"/><Relationship Id="rId9" Type="http://schemas.openxmlformats.org/officeDocument/2006/relationships/hyperlink" Target="http://wwwpt.igc.gulbenkian.pt/pages/homepag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2013-03-22T16:22:00Z</dcterms:created>
  <dcterms:modified xsi:type="dcterms:W3CDTF">2013-03-22T16:44:00Z</dcterms:modified>
</cp:coreProperties>
</file>