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C0" w:rsidRPr="007608F7" w:rsidRDefault="0076423D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  <w:r w:rsidRPr="007608F7"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t>Identificada molécula importante para sucesso de transplantes de pele</w:t>
      </w:r>
      <w:r w:rsidR="007608F7" w:rsidRPr="007608F7"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t>.</w:t>
      </w:r>
    </w:p>
    <w:p w:rsidR="0076423D" w:rsidRPr="007608F7" w:rsidRDefault="0076423D">
      <w:pPr>
        <w:rPr>
          <w:rFonts w:cstheme="minorHAnsi"/>
          <w:b/>
          <w:bCs/>
          <w:color w:val="222222"/>
          <w:sz w:val="20"/>
          <w:szCs w:val="20"/>
          <w:shd w:val="clear" w:color="auto" w:fill="FFFFFF"/>
        </w:rPr>
      </w:pPr>
    </w:p>
    <w:p w:rsidR="007608F7" w:rsidRPr="007608F7" w:rsidRDefault="007608F7">
      <w:pPr>
        <w:rPr>
          <w:rFonts w:cstheme="minorHAnsi"/>
          <w:b/>
          <w:bCs/>
          <w:color w:val="222222"/>
          <w:sz w:val="20"/>
          <w:szCs w:val="20"/>
          <w:shd w:val="clear" w:color="auto" w:fill="FFFFFF"/>
        </w:rPr>
      </w:pPr>
      <w:r w:rsidRPr="007608F7">
        <w:rPr>
          <w:rFonts w:cstheme="minorHAnsi"/>
          <w:b/>
          <w:bCs/>
          <w:color w:val="222222"/>
          <w:sz w:val="20"/>
          <w:szCs w:val="20"/>
          <w:shd w:val="clear" w:color="auto" w:fill="FFFFFF"/>
        </w:rPr>
        <w:t>Foi identificada uma molécula que pode contribuir para novas estratégias terapêuticas para reduzir a rejeição em transplantes de pele. O estudo foi liderado por Luciana Moraes do Instituto Gulbenkian de Ciência.</w:t>
      </w:r>
    </w:p>
    <w:p w:rsidR="0076423D" w:rsidRPr="007608F7" w:rsidRDefault="0076423D" w:rsidP="0076423D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pt-PT"/>
        </w:rPr>
      </w:pPr>
      <w:r w:rsidRPr="007608F7">
        <w:rPr>
          <w:rFonts w:eastAsia="Times New Roman" w:cstheme="minorHAnsi"/>
          <w:color w:val="222222"/>
          <w:sz w:val="20"/>
          <w:szCs w:val="20"/>
          <w:lang w:eastAsia="pt-PT"/>
        </w:rPr>
        <w:t xml:space="preserve">O trabalho publicado na edição de Agosto </w:t>
      </w:r>
      <w:proofErr w:type="gramStart"/>
      <w:r w:rsidRPr="007608F7">
        <w:rPr>
          <w:rFonts w:eastAsia="Times New Roman" w:cstheme="minorHAnsi"/>
          <w:color w:val="222222"/>
          <w:sz w:val="20"/>
          <w:szCs w:val="20"/>
          <w:lang w:eastAsia="pt-PT"/>
        </w:rPr>
        <w:t xml:space="preserve">do  </w:t>
      </w:r>
      <w:proofErr w:type="spellStart"/>
      <w:r w:rsidRPr="007608F7">
        <w:rPr>
          <w:rFonts w:cstheme="minorHAnsi"/>
          <w:i/>
          <w:iCs/>
          <w:color w:val="000000"/>
          <w:sz w:val="24"/>
          <w:szCs w:val="24"/>
        </w:rPr>
        <w:t>Journal</w:t>
      </w:r>
      <w:proofErr w:type="spellEnd"/>
      <w:proofErr w:type="gramEnd"/>
      <w:r w:rsidRPr="007608F7">
        <w:rPr>
          <w:rFonts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7608F7">
        <w:rPr>
          <w:rFonts w:cstheme="minorHAnsi"/>
          <w:i/>
          <w:iCs/>
          <w:color w:val="000000"/>
          <w:sz w:val="24"/>
          <w:szCs w:val="24"/>
        </w:rPr>
        <w:t>of</w:t>
      </w:r>
      <w:proofErr w:type="spellEnd"/>
      <w:r w:rsidRPr="007608F7">
        <w:rPr>
          <w:rFonts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7608F7">
        <w:rPr>
          <w:rFonts w:cstheme="minorHAnsi"/>
          <w:i/>
          <w:iCs/>
          <w:color w:val="000000"/>
          <w:sz w:val="24"/>
          <w:szCs w:val="24"/>
        </w:rPr>
        <w:t>Leukocyte</w:t>
      </w:r>
      <w:proofErr w:type="spellEnd"/>
      <w:r w:rsidRPr="007608F7">
        <w:rPr>
          <w:rFonts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7608F7">
        <w:rPr>
          <w:rFonts w:cstheme="minorHAnsi"/>
          <w:i/>
          <w:iCs/>
          <w:color w:val="000000"/>
          <w:sz w:val="24"/>
          <w:szCs w:val="24"/>
        </w:rPr>
        <w:t>Biology</w:t>
      </w:r>
      <w:proofErr w:type="spellEnd"/>
      <w:r w:rsidRPr="007608F7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Pr="007608F7">
        <w:rPr>
          <w:rFonts w:cstheme="minorHAnsi"/>
          <w:color w:val="000000"/>
          <w:sz w:val="24"/>
          <w:szCs w:val="24"/>
        </w:rPr>
        <w:t>(</w:t>
      </w:r>
      <w:hyperlink r:id="rId6" w:history="1">
        <w:r w:rsidRPr="007608F7">
          <w:rPr>
            <w:rStyle w:val="Hiperligao"/>
            <w:rFonts w:cstheme="minorHAnsi"/>
          </w:rPr>
          <w:t>http://www.jleukbio.org/content/92/2/259.abstract</w:t>
        </w:r>
      </w:hyperlink>
      <w:r w:rsidRPr="007608F7">
        <w:rPr>
          <w:rFonts w:cstheme="minorHAnsi"/>
          <w:color w:val="000000"/>
          <w:sz w:val="24"/>
          <w:szCs w:val="24"/>
        </w:rPr>
        <w:t xml:space="preserve">) </w:t>
      </w:r>
      <w:r w:rsidRPr="007608F7">
        <w:rPr>
          <w:rFonts w:eastAsia="Times New Roman" w:cstheme="minorHAnsi"/>
          <w:color w:val="222222"/>
          <w:sz w:val="20"/>
          <w:szCs w:val="20"/>
          <w:lang w:eastAsia="pt-PT"/>
        </w:rPr>
        <w:t>identifica um possível alvo terapêutico em casos de transplantes de pele entre diferentes partes do corpo, como aqueles realizados em situações de lesões por queimaduras. O alvo é a interleucina-10 (IL-10), uma molécula anti-inflamatória do sistema imunitário.</w:t>
      </w:r>
    </w:p>
    <w:p w:rsidR="0076423D" w:rsidRPr="007608F7" w:rsidRDefault="0076423D" w:rsidP="0076423D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pt-PT"/>
        </w:rPr>
      </w:pPr>
    </w:p>
    <w:p w:rsidR="0076423D" w:rsidRPr="007608F7" w:rsidRDefault="0076423D" w:rsidP="0076423D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pt-PT"/>
        </w:rPr>
      </w:pPr>
      <w:r w:rsidRPr="007608F7">
        <w:rPr>
          <w:rFonts w:eastAsia="Times New Roman" w:cstheme="minorHAnsi"/>
          <w:color w:val="222222"/>
          <w:sz w:val="20"/>
          <w:szCs w:val="20"/>
          <w:lang w:eastAsia="pt-PT"/>
        </w:rPr>
        <w:t xml:space="preserve">Recorrendo a ratinhos geneticamente idênticos, como modelo de estudo, Luciana Moraes, do </w:t>
      </w:r>
      <w:r w:rsidR="007F1C99">
        <w:rPr>
          <w:rFonts w:eastAsia="Times New Roman" w:cstheme="minorHAnsi"/>
          <w:color w:val="222222"/>
          <w:sz w:val="20"/>
          <w:szCs w:val="20"/>
          <w:lang w:eastAsia="pt-PT"/>
        </w:rPr>
        <w:t>Instituto Gulbenkian de Ciência</w:t>
      </w:r>
      <w:bookmarkStart w:id="0" w:name="_GoBack"/>
      <w:bookmarkEnd w:id="0"/>
      <w:r w:rsidRPr="007608F7">
        <w:rPr>
          <w:rFonts w:eastAsia="Times New Roman" w:cstheme="minorHAnsi"/>
          <w:color w:val="222222"/>
          <w:sz w:val="20"/>
          <w:szCs w:val="20"/>
          <w:lang w:eastAsia="pt-PT"/>
        </w:rPr>
        <w:t xml:space="preserve">, e colegas no Brasil, mostraram que a IL-10 produzida por células da pele (chamados </w:t>
      </w:r>
      <w:proofErr w:type="spellStart"/>
      <w:r w:rsidRPr="007608F7">
        <w:rPr>
          <w:rFonts w:eastAsia="Times New Roman" w:cstheme="minorHAnsi"/>
          <w:color w:val="222222"/>
          <w:sz w:val="20"/>
          <w:szCs w:val="20"/>
          <w:lang w:eastAsia="pt-PT"/>
        </w:rPr>
        <w:t>queratinócitos</w:t>
      </w:r>
      <w:proofErr w:type="spellEnd"/>
      <w:r w:rsidRPr="007608F7">
        <w:rPr>
          <w:rFonts w:eastAsia="Times New Roman" w:cstheme="minorHAnsi"/>
          <w:color w:val="222222"/>
          <w:sz w:val="20"/>
          <w:szCs w:val="20"/>
          <w:lang w:eastAsia="pt-PT"/>
        </w:rPr>
        <w:t>) do ratinho doador é necessária para que a pele transplantada seja aceite pelo organismo do ratinho receptor. O tecido transplantado desempenha, desta forma, um papel activo na determinação do sucesso do transplante nestas condições. </w:t>
      </w:r>
    </w:p>
    <w:p w:rsidR="0076423D" w:rsidRPr="007608F7" w:rsidRDefault="0076423D" w:rsidP="0076423D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pt-PT"/>
        </w:rPr>
      </w:pPr>
    </w:p>
    <w:p w:rsidR="0076423D" w:rsidRPr="007608F7" w:rsidRDefault="0076423D" w:rsidP="0076423D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pt-PT"/>
        </w:rPr>
      </w:pPr>
      <w:r w:rsidRPr="007608F7">
        <w:rPr>
          <w:rFonts w:eastAsia="Times New Roman" w:cstheme="minorHAnsi"/>
          <w:color w:val="222222"/>
          <w:sz w:val="20"/>
          <w:szCs w:val="20"/>
          <w:lang w:eastAsia="pt-PT"/>
        </w:rPr>
        <w:t>Luciana Moraes diz, "Ainda há um longo caminho a percorrer até se confirmar os nossos resultados em humanos. No entanto, o que descobrimos agora sugere que monitorizar níveis de IL-10 no tecido transplantado poderá aumentar a probabilidade de sucesso do transplante".</w:t>
      </w:r>
    </w:p>
    <w:p w:rsidR="0076423D" w:rsidRPr="007608F7" w:rsidRDefault="0076423D">
      <w:pPr>
        <w:rPr>
          <w:rFonts w:cstheme="minorHAnsi"/>
        </w:rPr>
      </w:pPr>
    </w:p>
    <w:p w:rsidR="0076423D" w:rsidRPr="007608F7" w:rsidRDefault="0076423D" w:rsidP="0076423D">
      <w:pPr>
        <w:rPr>
          <w:rFonts w:cstheme="minorHAnsi"/>
          <w:color w:val="000000"/>
          <w:sz w:val="24"/>
          <w:szCs w:val="24"/>
        </w:rPr>
      </w:pPr>
      <w:r w:rsidRPr="007608F7">
        <w:rPr>
          <w:rFonts w:cstheme="minorHAnsi"/>
          <w:color w:val="000000"/>
          <w:sz w:val="24"/>
          <w:szCs w:val="24"/>
        </w:rPr>
        <w:t>Ana Godinho (IGC)</w:t>
      </w:r>
    </w:p>
    <w:p w:rsidR="0076423D" w:rsidRPr="007608F7" w:rsidRDefault="0076423D" w:rsidP="0076423D">
      <w:pPr>
        <w:rPr>
          <w:rFonts w:cstheme="minorHAnsi"/>
          <w:color w:val="000000"/>
          <w:sz w:val="24"/>
          <w:szCs w:val="24"/>
        </w:rPr>
      </w:pPr>
    </w:p>
    <w:p w:rsidR="0076423D" w:rsidRPr="007608F7" w:rsidRDefault="0076423D" w:rsidP="0076423D">
      <w:pPr>
        <w:rPr>
          <w:rFonts w:cstheme="minorHAnsi"/>
          <w:color w:val="000000"/>
          <w:sz w:val="24"/>
          <w:szCs w:val="24"/>
        </w:rPr>
      </w:pPr>
      <w:r w:rsidRPr="007608F7">
        <w:rPr>
          <w:rFonts w:cstheme="minorHAnsi"/>
          <w:color w:val="000000"/>
          <w:sz w:val="24"/>
          <w:szCs w:val="24"/>
        </w:rPr>
        <w:t>Ciência na Imprensa Regional – Ciência Viva</w:t>
      </w:r>
    </w:p>
    <w:p w:rsidR="00DE3436" w:rsidRPr="007608F7" w:rsidRDefault="00DE3436" w:rsidP="0076423D">
      <w:pPr>
        <w:rPr>
          <w:rFonts w:cstheme="minorHAnsi"/>
          <w:color w:val="000000"/>
          <w:sz w:val="24"/>
          <w:szCs w:val="24"/>
        </w:rPr>
      </w:pPr>
    </w:p>
    <w:p w:rsidR="00DE3436" w:rsidRPr="007608F7" w:rsidRDefault="00DE3436" w:rsidP="0076423D">
      <w:pPr>
        <w:rPr>
          <w:rFonts w:cstheme="minorHAnsi"/>
          <w:color w:val="000000"/>
          <w:sz w:val="24"/>
          <w:szCs w:val="24"/>
        </w:rPr>
      </w:pPr>
      <w:r w:rsidRPr="007608F7">
        <w:rPr>
          <w:rFonts w:cstheme="minorHAnsi"/>
          <w:color w:val="000000"/>
          <w:sz w:val="24"/>
          <w:szCs w:val="24"/>
        </w:rPr>
        <w:t>Referência do artigo</w:t>
      </w:r>
    </w:p>
    <w:p w:rsidR="00DE3436" w:rsidRPr="007608F7" w:rsidRDefault="00DE3436" w:rsidP="00DE3436">
      <w:pPr>
        <w:shd w:val="clear" w:color="auto" w:fill="FFFFFF"/>
        <w:spacing w:after="0" w:line="240" w:lineRule="atLeast"/>
        <w:textAlignment w:val="baseline"/>
        <w:rPr>
          <w:rFonts w:eastAsia="Times New Roman" w:cstheme="minorHAnsi"/>
          <w:sz w:val="20"/>
          <w:szCs w:val="20"/>
          <w:lang w:val="en-US" w:eastAsia="pt-PT"/>
        </w:rPr>
      </w:pPr>
      <w:r w:rsidRPr="007608F7">
        <w:rPr>
          <w:rFonts w:eastAsia="Times New Roman" w:cstheme="minorHAnsi"/>
          <w:sz w:val="20"/>
          <w:szCs w:val="20"/>
          <w:bdr w:val="none" w:sz="0" w:space="0" w:color="auto" w:frame="1"/>
          <w:lang w:eastAsia="pt-PT"/>
        </w:rPr>
        <w:t xml:space="preserve">Tatiana </w:t>
      </w:r>
      <w:proofErr w:type="spellStart"/>
      <w:r w:rsidRPr="007608F7">
        <w:rPr>
          <w:rFonts w:eastAsia="Times New Roman" w:cstheme="minorHAnsi"/>
          <w:sz w:val="20"/>
          <w:szCs w:val="20"/>
          <w:bdr w:val="none" w:sz="0" w:space="0" w:color="auto" w:frame="1"/>
          <w:lang w:eastAsia="pt-PT"/>
        </w:rPr>
        <w:t>Takiishi</w:t>
      </w:r>
      <w:proofErr w:type="spellEnd"/>
      <w:r w:rsidRPr="007608F7">
        <w:rPr>
          <w:rFonts w:eastAsia="Times New Roman" w:cstheme="minorHAnsi"/>
          <w:sz w:val="20"/>
          <w:szCs w:val="20"/>
          <w:bdr w:val="none" w:sz="0" w:space="0" w:color="auto" w:frame="1"/>
          <w:lang w:eastAsia="pt-PT"/>
        </w:rPr>
        <w:t xml:space="preserve">, Carlos Eduardo </w:t>
      </w:r>
      <w:proofErr w:type="spellStart"/>
      <w:r w:rsidRPr="007608F7">
        <w:rPr>
          <w:rFonts w:eastAsia="Times New Roman" w:cstheme="minorHAnsi"/>
          <w:sz w:val="20"/>
          <w:szCs w:val="20"/>
          <w:bdr w:val="none" w:sz="0" w:space="0" w:color="auto" w:frame="1"/>
          <w:lang w:eastAsia="pt-PT"/>
        </w:rPr>
        <w:t>Tadokoro</w:t>
      </w:r>
      <w:proofErr w:type="spellEnd"/>
      <w:r w:rsidRPr="007608F7">
        <w:rPr>
          <w:rFonts w:eastAsia="Times New Roman" w:cstheme="minorHAnsi"/>
          <w:sz w:val="20"/>
          <w:szCs w:val="20"/>
          <w:bdr w:val="none" w:sz="0" w:space="0" w:color="auto" w:frame="1"/>
          <w:lang w:eastAsia="pt-PT"/>
        </w:rPr>
        <w:t xml:space="preserve">, Luiz Vicente </w:t>
      </w:r>
      <w:proofErr w:type="spellStart"/>
      <w:r w:rsidRPr="007608F7">
        <w:rPr>
          <w:rFonts w:eastAsia="Times New Roman" w:cstheme="minorHAnsi"/>
          <w:sz w:val="20"/>
          <w:szCs w:val="20"/>
          <w:bdr w:val="none" w:sz="0" w:space="0" w:color="auto" w:frame="1"/>
          <w:lang w:eastAsia="pt-PT"/>
        </w:rPr>
        <w:t>Rizzo</w:t>
      </w:r>
      <w:proofErr w:type="spellEnd"/>
      <w:r w:rsidRPr="007608F7">
        <w:rPr>
          <w:rFonts w:eastAsia="Times New Roman" w:cstheme="minorHAnsi"/>
          <w:sz w:val="20"/>
          <w:szCs w:val="20"/>
          <w:bdr w:val="none" w:sz="0" w:space="0" w:color="auto" w:frame="1"/>
          <w:lang w:eastAsia="pt-PT"/>
        </w:rPr>
        <w:t>,</w:t>
      </w:r>
      <w:r w:rsidRPr="007608F7">
        <w:rPr>
          <w:rFonts w:eastAsia="Times New Roman" w:cstheme="minorHAnsi"/>
          <w:sz w:val="20"/>
          <w:szCs w:val="20"/>
          <w:lang w:eastAsia="pt-PT"/>
        </w:rPr>
        <w:t xml:space="preserve"> </w:t>
      </w:r>
      <w:proofErr w:type="spellStart"/>
      <w:r w:rsidRPr="007608F7">
        <w:rPr>
          <w:rFonts w:eastAsia="Times New Roman" w:cstheme="minorHAnsi"/>
          <w:sz w:val="20"/>
          <w:szCs w:val="20"/>
          <w:bdr w:val="none" w:sz="0" w:space="0" w:color="auto" w:frame="1"/>
          <w:lang w:eastAsia="pt-PT"/>
        </w:rPr>
        <w:t>and</w:t>
      </w:r>
      <w:proofErr w:type="spellEnd"/>
      <w:r w:rsidRPr="007608F7">
        <w:rPr>
          <w:rFonts w:eastAsia="Times New Roman" w:cstheme="minorHAnsi"/>
          <w:sz w:val="20"/>
          <w:szCs w:val="20"/>
          <w:bdr w:val="none" w:sz="0" w:space="0" w:color="auto" w:frame="1"/>
          <w:lang w:eastAsia="pt-PT"/>
        </w:rPr>
        <w:t> Luciana Vieira de Moraes</w:t>
      </w:r>
      <w:r w:rsidRPr="007608F7">
        <w:rPr>
          <w:rFonts w:eastAsia="Times New Roman" w:cstheme="minorHAnsi"/>
          <w:sz w:val="20"/>
          <w:szCs w:val="20"/>
          <w:lang w:eastAsia="pt-PT"/>
        </w:rPr>
        <w:t xml:space="preserve">. </w:t>
      </w:r>
      <w:r w:rsidRPr="007608F7">
        <w:rPr>
          <w:rFonts w:eastAsia="Times New Roman" w:cstheme="minorHAnsi"/>
          <w:b/>
          <w:bCs/>
          <w:sz w:val="20"/>
          <w:szCs w:val="20"/>
          <w:lang w:val="en-US" w:eastAsia="pt-PT"/>
        </w:rPr>
        <w:t>Early IL-10 production is essential for syngeneic graft acceptance</w:t>
      </w:r>
      <w:r w:rsidRPr="007608F7">
        <w:rPr>
          <w:rFonts w:eastAsia="Times New Roman" w:cstheme="minorHAnsi"/>
          <w:sz w:val="20"/>
          <w:szCs w:val="20"/>
          <w:lang w:val="en-US" w:eastAsia="pt-PT"/>
        </w:rPr>
        <w:t xml:space="preserve">. </w:t>
      </w:r>
      <w:r w:rsidRPr="007608F7">
        <w:rPr>
          <w:rFonts w:eastAsia="Times New Roman" w:cstheme="minorHAnsi"/>
          <w:i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 xml:space="preserve">J. </w:t>
      </w:r>
      <w:proofErr w:type="spellStart"/>
      <w:r w:rsidRPr="007608F7">
        <w:rPr>
          <w:rFonts w:eastAsia="Times New Roman" w:cstheme="minorHAnsi"/>
          <w:i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Leukoc</w:t>
      </w:r>
      <w:proofErr w:type="spellEnd"/>
      <w:r w:rsidR="0006232F" w:rsidRPr="007608F7">
        <w:rPr>
          <w:rFonts w:eastAsia="Times New Roman" w:cstheme="minorHAnsi"/>
          <w:i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.</w:t>
      </w:r>
      <w:r w:rsidRPr="007608F7">
        <w:rPr>
          <w:rFonts w:eastAsia="Times New Roman" w:cstheme="minorHAnsi"/>
          <w:i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 xml:space="preserve"> Biol</w:t>
      </w:r>
      <w:r w:rsidR="0006232F" w:rsidRPr="007608F7">
        <w:rPr>
          <w:rFonts w:eastAsia="Times New Roman" w:cstheme="minorHAnsi"/>
          <w:i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.</w:t>
      </w:r>
      <w:r w:rsidR="0006232F" w:rsidRPr="007608F7">
        <w:rPr>
          <w:rFonts w:eastAsia="Times New Roman" w:cstheme="minorHAnsi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,</w:t>
      </w:r>
      <w:r w:rsidRPr="007608F7">
        <w:rPr>
          <w:rFonts w:eastAsia="Times New Roman" w:cstheme="minorHAnsi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 August 2012 92:259-264; doi:10.1189/jlb.1111569</w:t>
      </w:r>
    </w:p>
    <w:sectPr w:rsidR="00DE3436" w:rsidRPr="007608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746B4"/>
    <w:multiLevelType w:val="multilevel"/>
    <w:tmpl w:val="36B6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24B"/>
    <w:rsid w:val="0006232F"/>
    <w:rsid w:val="006B424B"/>
    <w:rsid w:val="007608F7"/>
    <w:rsid w:val="0076423D"/>
    <w:rsid w:val="007F1C99"/>
    <w:rsid w:val="00BB54A4"/>
    <w:rsid w:val="00C224C0"/>
    <w:rsid w:val="00DE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DE34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6423D"/>
    <w:rPr>
      <w:color w:val="0000FF" w:themeColor="hyperlink"/>
      <w:u w:val="single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DE3436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customStyle="1" w:styleId="cit-auth">
    <w:name w:val="cit-auth"/>
    <w:basedOn w:val="Tipodeletrapredefinidodopargrafo"/>
    <w:rsid w:val="00DE3436"/>
  </w:style>
  <w:style w:type="character" w:customStyle="1" w:styleId="cit-sep">
    <w:name w:val="cit-sep"/>
    <w:basedOn w:val="Tipodeletrapredefinidodopargrafo"/>
    <w:rsid w:val="00DE3436"/>
  </w:style>
  <w:style w:type="character" w:customStyle="1" w:styleId="apple-converted-space">
    <w:name w:val="apple-converted-space"/>
    <w:basedOn w:val="Tipodeletrapredefinidodopargrafo"/>
    <w:rsid w:val="00DE3436"/>
  </w:style>
  <w:style w:type="character" w:styleId="CitaoHTML">
    <w:name w:val="HTML Cite"/>
    <w:basedOn w:val="Tipodeletrapredefinidodopargrafo"/>
    <w:uiPriority w:val="99"/>
    <w:semiHidden/>
    <w:unhideWhenUsed/>
    <w:rsid w:val="00DE3436"/>
    <w:rPr>
      <w:i/>
      <w:iCs/>
    </w:rPr>
  </w:style>
  <w:style w:type="character" w:customStyle="1" w:styleId="cit-print-date">
    <w:name w:val="cit-print-date"/>
    <w:basedOn w:val="Tipodeletrapredefinidodopargrafo"/>
    <w:rsid w:val="00DE3436"/>
  </w:style>
  <w:style w:type="character" w:customStyle="1" w:styleId="cit-vol">
    <w:name w:val="cit-vol"/>
    <w:basedOn w:val="Tipodeletrapredefinidodopargrafo"/>
    <w:rsid w:val="00DE3436"/>
  </w:style>
  <w:style w:type="character" w:customStyle="1" w:styleId="cit-first-page">
    <w:name w:val="cit-first-page"/>
    <w:basedOn w:val="Tipodeletrapredefinidodopargrafo"/>
    <w:rsid w:val="00DE3436"/>
  </w:style>
  <w:style w:type="character" w:customStyle="1" w:styleId="cit-last-page">
    <w:name w:val="cit-last-page"/>
    <w:basedOn w:val="Tipodeletrapredefinidodopargrafo"/>
    <w:rsid w:val="00DE3436"/>
  </w:style>
  <w:style w:type="character" w:customStyle="1" w:styleId="cit-doi">
    <w:name w:val="cit-doi"/>
    <w:basedOn w:val="Tipodeletrapredefinidodopargrafo"/>
    <w:rsid w:val="00DE34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DE34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6423D"/>
    <w:rPr>
      <w:color w:val="0000FF" w:themeColor="hyperlink"/>
      <w:u w:val="single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DE3436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customStyle="1" w:styleId="cit-auth">
    <w:name w:val="cit-auth"/>
    <w:basedOn w:val="Tipodeletrapredefinidodopargrafo"/>
    <w:rsid w:val="00DE3436"/>
  </w:style>
  <w:style w:type="character" w:customStyle="1" w:styleId="cit-sep">
    <w:name w:val="cit-sep"/>
    <w:basedOn w:val="Tipodeletrapredefinidodopargrafo"/>
    <w:rsid w:val="00DE3436"/>
  </w:style>
  <w:style w:type="character" w:customStyle="1" w:styleId="apple-converted-space">
    <w:name w:val="apple-converted-space"/>
    <w:basedOn w:val="Tipodeletrapredefinidodopargrafo"/>
    <w:rsid w:val="00DE3436"/>
  </w:style>
  <w:style w:type="character" w:styleId="CitaoHTML">
    <w:name w:val="HTML Cite"/>
    <w:basedOn w:val="Tipodeletrapredefinidodopargrafo"/>
    <w:uiPriority w:val="99"/>
    <w:semiHidden/>
    <w:unhideWhenUsed/>
    <w:rsid w:val="00DE3436"/>
    <w:rPr>
      <w:i/>
      <w:iCs/>
    </w:rPr>
  </w:style>
  <w:style w:type="character" w:customStyle="1" w:styleId="cit-print-date">
    <w:name w:val="cit-print-date"/>
    <w:basedOn w:val="Tipodeletrapredefinidodopargrafo"/>
    <w:rsid w:val="00DE3436"/>
  </w:style>
  <w:style w:type="character" w:customStyle="1" w:styleId="cit-vol">
    <w:name w:val="cit-vol"/>
    <w:basedOn w:val="Tipodeletrapredefinidodopargrafo"/>
    <w:rsid w:val="00DE3436"/>
  </w:style>
  <w:style w:type="character" w:customStyle="1" w:styleId="cit-first-page">
    <w:name w:val="cit-first-page"/>
    <w:basedOn w:val="Tipodeletrapredefinidodopargrafo"/>
    <w:rsid w:val="00DE3436"/>
  </w:style>
  <w:style w:type="character" w:customStyle="1" w:styleId="cit-last-page">
    <w:name w:val="cit-last-page"/>
    <w:basedOn w:val="Tipodeletrapredefinidodopargrafo"/>
    <w:rsid w:val="00DE3436"/>
  </w:style>
  <w:style w:type="character" w:customStyle="1" w:styleId="cit-doi">
    <w:name w:val="cit-doi"/>
    <w:basedOn w:val="Tipodeletrapredefinidodopargrafo"/>
    <w:rsid w:val="00DE3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leukbio.org/content/92/2/259.abstrac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2012-08-01T16:40:00Z</dcterms:created>
  <dcterms:modified xsi:type="dcterms:W3CDTF">2012-08-01T17:02:00Z</dcterms:modified>
</cp:coreProperties>
</file>