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33E0" w14:textId="7452FA2E" w:rsidR="002C2BE2" w:rsidRPr="00CB6F21" w:rsidRDefault="00CB6F21">
      <w:pPr>
        <w:rPr>
          <w:rFonts w:cstheme="minorHAnsi"/>
          <w:b/>
          <w:sz w:val="28"/>
          <w:szCs w:val="28"/>
          <w:lang w:val="pt-PT"/>
        </w:rPr>
      </w:pPr>
      <w:r w:rsidRPr="00CB6F21">
        <w:rPr>
          <w:rFonts w:cstheme="minorHAnsi"/>
          <w:b/>
          <w:sz w:val="28"/>
          <w:szCs w:val="28"/>
          <w:lang w:val="pt-PT"/>
        </w:rPr>
        <w:t>E</w:t>
      </w:r>
      <w:r w:rsidRPr="00CB6F21">
        <w:rPr>
          <w:rFonts w:cstheme="minorHAnsi"/>
          <w:b/>
          <w:sz w:val="28"/>
          <w:szCs w:val="28"/>
          <w:lang w:val="pt-PT"/>
        </w:rPr>
        <w:t>squeletos de adolescentes do período das invasões bárbaras</w:t>
      </w:r>
    </w:p>
    <w:p w14:paraId="042AB096" w14:textId="74C50F81" w:rsidR="00CB6F21" w:rsidRPr="00CB6F21" w:rsidRDefault="00CB6F21">
      <w:pPr>
        <w:rPr>
          <w:rFonts w:cstheme="minorHAnsi"/>
          <w:b/>
          <w:sz w:val="24"/>
          <w:szCs w:val="24"/>
          <w:lang w:val="pt-PT"/>
        </w:rPr>
      </w:pPr>
    </w:p>
    <w:p w14:paraId="29434EE5" w14:textId="3826B08E" w:rsidR="00CB6F21" w:rsidRPr="00CB6F21" w:rsidRDefault="00CB6F21" w:rsidP="00CB6F21">
      <w:pPr>
        <w:spacing w:line="360" w:lineRule="auto"/>
        <w:jc w:val="both"/>
        <w:rPr>
          <w:rFonts w:cstheme="minorHAnsi"/>
          <w:sz w:val="24"/>
          <w:szCs w:val="24"/>
          <w:lang w:val="pt-PT"/>
        </w:rPr>
      </w:pPr>
      <w:r w:rsidRPr="00CB6F21">
        <w:rPr>
          <w:rFonts w:cstheme="minorHAnsi"/>
          <w:b/>
          <w:sz w:val="24"/>
          <w:szCs w:val="24"/>
          <w:lang w:val="pt-PT"/>
        </w:rPr>
        <w:t>Cientistas descobrem esqueletos de adolescentes do período das invasões bárbaras na Europa de Leste</w:t>
      </w:r>
      <w:r w:rsidR="00E33B11">
        <w:rPr>
          <w:rFonts w:cstheme="minorHAnsi"/>
          <w:b/>
          <w:sz w:val="24"/>
          <w:szCs w:val="24"/>
          <w:lang w:val="pt-PT"/>
        </w:rPr>
        <w:t>.</w:t>
      </w:r>
    </w:p>
    <w:p w14:paraId="46F0BDBA" w14:textId="1636798A" w:rsidR="00CB6F21" w:rsidRPr="00CB6F21" w:rsidRDefault="00CB6F21">
      <w:pPr>
        <w:rPr>
          <w:rFonts w:cstheme="minorHAnsi"/>
          <w:sz w:val="24"/>
          <w:szCs w:val="24"/>
          <w:lang w:val="pt-PT"/>
        </w:rPr>
      </w:pPr>
    </w:p>
    <w:p w14:paraId="42E16E83" w14:textId="5D596716" w:rsidR="00CB6F21" w:rsidRPr="00CB6F21" w:rsidRDefault="00CB6F21">
      <w:pPr>
        <w:rPr>
          <w:rFonts w:cstheme="minorHAnsi"/>
          <w:sz w:val="24"/>
          <w:szCs w:val="24"/>
          <w:lang w:val="pt-PT"/>
        </w:rPr>
      </w:pPr>
    </w:p>
    <w:p w14:paraId="64EFB05C" w14:textId="77777777" w:rsidR="00CB6F21" w:rsidRPr="00CB6F21" w:rsidRDefault="00CB6F21" w:rsidP="00EB4A34">
      <w:pPr>
        <w:spacing w:after="0" w:line="360" w:lineRule="auto"/>
        <w:jc w:val="both"/>
        <w:rPr>
          <w:rFonts w:cstheme="minorHAnsi"/>
          <w:sz w:val="24"/>
          <w:szCs w:val="24"/>
          <w:lang w:val="pt-PT"/>
        </w:rPr>
      </w:pPr>
      <w:bookmarkStart w:id="0" w:name="_GoBack"/>
      <w:r w:rsidRPr="00CB6F21">
        <w:rPr>
          <w:rFonts w:cstheme="minorHAnsi"/>
          <w:sz w:val="24"/>
          <w:szCs w:val="24"/>
          <w:lang w:val="pt-PT"/>
        </w:rPr>
        <w:t xml:space="preserve">Uma equipa de cientistas da qual faz parte o português </w:t>
      </w:r>
      <w:r w:rsidRPr="00CB6F21">
        <w:rPr>
          <w:rFonts w:cstheme="minorHAnsi"/>
          <w:b/>
          <w:sz w:val="24"/>
          <w:szCs w:val="24"/>
          <w:lang w:val="pt-PT"/>
        </w:rPr>
        <w:t>Daniel Fernandes</w:t>
      </w:r>
      <w:r w:rsidRPr="00CB6F21">
        <w:rPr>
          <w:rFonts w:cstheme="minorHAnsi"/>
          <w:sz w:val="24"/>
          <w:szCs w:val="24"/>
          <w:lang w:val="pt-PT"/>
        </w:rPr>
        <w:t xml:space="preserve">, do Centro de Investigação em Antropologia e Saúde da Faculdade de Ciências e Tecnologia da Universidade de Coimbra (FCTUC) e do Departamento de Antropologia Evolutiva da Universidade de Viena (Áustria), </w:t>
      </w:r>
      <w:r w:rsidRPr="00CB6F21">
        <w:rPr>
          <w:rFonts w:cstheme="minorHAnsi"/>
          <w:b/>
          <w:sz w:val="24"/>
          <w:szCs w:val="24"/>
          <w:lang w:val="pt-PT"/>
        </w:rPr>
        <w:t>descobriu três esqueletos que datam do período das migrações bárbaras</w:t>
      </w:r>
      <w:r w:rsidRPr="00CB6F21">
        <w:rPr>
          <w:rFonts w:cstheme="minorHAnsi"/>
          <w:sz w:val="24"/>
          <w:szCs w:val="24"/>
          <w:lang w:val="pt-PT"/>
        </w:rPr>
        <w:t xml:space="preserve">, também conhecido como o período das grandes migrações (século V </w:t>
      </w:r>
      <w:proofErr w:type="spellStart"/>
      <w:r w:rsidRPr="00CB6F21">
        <w:rPr>
          <w:rFonts w:cstheme="minorHAnsi"/>
          <w:sz w:val="24"/>
          <w:szCs w:val="24"/>
          <w:lang w:val="pt-PT"/>
        </w:rPr>
        <w:t>d.C</w:t>
      </w:r>
      <w:proofErr w:type="spellEnd"/>
      <w:r w:rsidRPr="00CB6F21">
        <w:rPr>
          <w:rFonts w:cstheme="minorHAnsi"/>
          <w:sz w:val="24"/>
          <w:szCs w:val="24"/>
          <w:lang w:val="pt-PT"/>
        </w:rPr>
        <w:t xml:space="preserve">). </w:t>
      </w:r>
    </w:p>
    <w:p w14:paraId="6FF44208" w14:textId="77777777" w:rsidR="00CB6F21" w:rsidRPr="00CB6F21" w:rsidRDefault="00CB6F21" w:rsidP="00EB4A34">
      <w:pPr>
        <w:spacing w:after="0" w:line="360" w:lineRule="auto"/>
        <w:jc w:val="both"/>
        <w:rPr>
          <w:rFonts w:cstheme="minorHAnsi"/>
          <w:sz w:val="24"/>
          <w:szCs w:val="24"/>
          <w:lang w:val="pt-PT"/>
        </w:rPr>
      </w:pPr>
      <w:r w:rsidRPr="00CB6F21">
        <w:rPr>
          <w:rFonts w:cstheme="minorHAnsi"/>
          <w:sz w:val="24"/>
          <w:szCs w:val="24"/>
          <w:lang w:val="pt-PT"/>
        </w:rPr>
        <w:t xml:space="preserve">As ossadas, que foram descobertas numa vala em </w:t>
      </w:r>
      <w:proofErr w:type="spellStart"/>
      <w:r w:rsidRPr="00CB6F21">
        <w:rPr>
          <w:rFonts w:cstheme="minorHAnsi"/>
          <w:sz w:val="24"/>
          <w:szCs w:val="24"/>
          <w:lang w:val="pt-PT"/>
        </w:rPr>
        <w:t>Osijek</w:t>
      </w:r>
      <w:proofErr w:type="spellEnd"/>
      <w:r w:rsidRPr="00CB6F21">
        <w:rPr>
          <w:rFonts w:cstheme="minorHAnsi"/>
          <w:sz w:val="24"/>
          <w:szCs w:val="24"/>
          <w:lang w:val="pt-PT"/>
        </w:rPr>
        <w:t>, cidade do leste da Croácia, correspondem a três adolescentes do sexo masculino com idades compreendidas entre os 12 e 16 anos. Eles estão associados à presença de vários povos nómadas, como os hunos e / ou tribos germânicas (designadamente gépidas e ostrogodos), nesta zona da Europa.</w:t>
      </w:r>
    </w:p>
    <w:p w14:paraId="01FA579E" w14:textId="77777777" w:rsidR="00CB6F21" w:rsidRPr="00CB6F21" w:rsidRDefault="00CB6F21" w:rsidP="00EB4A34">
      <w:pPr>
        <w:spacing w:after="0" w:line="360" w:lineRule="auto"/>
        <w:jc w:val="both"/>
        <w:rPr>
          <w:rFonts w:cstheme="minorHAnsi"/>
          <w:sz w:val="24"/>
          <w:szCs w:val="24"/>
          <w:lang w:val="pt-PT"/>
        </w:rPr>
      </w:pPr>
      <w:r w:rsidRPr="00CB6F21">
        <w:rPr>
          <w:rFonts w:cstheme="minorHAnsi"/>
          <w:sz w:val="24"/>
          <w:szCs w:val="24"/>
          <w:lang w:val="pt-PT"/>
        </w:rPr>
        <w:t xml:space="preserve">O estudo dos restos esqueléticos encontrados, cujos resultados foram publicados esta quarta-feira (21 de agosto) na revista científica </w:t>
      </w:r>
      <w:r w:rsidRPr="00CB6F21">
        <w:rPr>
          <w:rFonts w:cstheme="minorHAnsi"/>
          <w:i/>
          <w:sz w:val="24"/>
          <w:szCs w:val="24"/>
          <w:lang w:val="pt-PT"/>
        </w:rPr>
        <w:t xml:space="preserve">PLOS </w:t>
      </w:r>
      <w:proofErr w:type="spellStart"/>
      <w:r w:rsidRPr="00CB6F21">
        <w:rPr>
          <w:rFonts w:cstheme="minorHAnsi"/>
          <w:i/>
          <w:sz w:val="24"/>
          <w:szCs w:val="24"/>
          <w:lang w:val="pt-PT"/>
        </w:rPr>
        <w:t>One</w:t>
      </w:r>
      <w:proofErr w:type="spellEnd"/>
      <w:r w:rsidRPr="00CB6F21">
        <w:rPr>
          <w:rFonts w:cstheme="minorHAnsi"/>
          <w:sz w:val="24"/>
          <w:szCs w:val="24"/>
          <w:lang w:val="pt-PT"/>
        </w:rPr>
        <w:t>, permitiu identificar «</w:t>
      </w:r>
      <w:r w:rsidRPr="00CB6F21">
        <w:rPr>
          <w:rFonts w:cstheme="minorHAnsi"/>
          <w:b/>
          <w:sz w:val="24"/>
          <w:szCs w:val="24"/>
          <w:lang w:val="pt-PT"/>
        </w:rPr>
        <w:t>diferentes tipos de deformações cranianas artificiais (ACD, na sigla inglesa) em dois indivíduos e diferentes afinidades genómicas, apesar das semelhanças na idade à morte, sexo, saúde e dieta dos três adolescentes</w:t>
      </w:r>
      <w:r w:rsidRPr="00CB6F21">
        <w:rPr>
          <w:rFonts w:cstheme="minorHAnsi"/>
          <w:sz w:val="24"/>
          <w:szCs w:val="24"/>
          <w:lang w:val="pt-PT"/>
        </w:rPr>
        <w:t xml:space="preserve">», revela Daniel Fernandes, primeiro autor do artigo intitulado “Cranial </w:t>
      </w:r>
      <w:proofErr w:type="spellStart"/>
      <w:r w:rsidRPr="00CB6F21">
        <w:rPr>
          <w:rFonts w:cstheme="minorHAnsi"/>
          <w:sz w:val="24"/>
          <w:szCs w:val="24"/>
          <w:lang w:val="pt-PT"/>
        </w:rPr>
        <w:t>deformation</w:t>
      </w:r>
      <w:proofErr w:type="spellEnd"/>
      <w:r w:rsidRPr="00CB6F21">
        <w:rPr>
          <w:rFonts w:cstheme="minorHAnsi"/>
          <w:sz w:val="24"/>
          <w:szCs w:val="24"/>
          <w:lang w:val="pt-PT"/>
        </w:rPr>
        <w:t xml:space="preserve"> </w:t>
      </w:r>
      <w:proofErr w:type="spellStart"/>
      <w:r w:rsidRPr="00CB6F21">
        <w:rPr>
          <w:rFonts w:cstheme="minorHAnsi"/>
          <w:sz w:val="24"/>
          <w:szCs w:val="24"/>
          <w:lang w:val="pt-PT"/>
        </w:rPr>
        <w:t>and</w:t>
      </w:r>
      <w:proofErr w:type="spellEnd"/>
      <w:r w:rsidRPr="00CB6F21">
        <w:rPr>
          <w:rFonts w:cstheme="minorHAnsi"/>
          <w:sz w:val="24"/>
          <w:szCs w:val="24"/>
          <w:lang w:val="pt-PT"/>
        </w:rPr>
        <w:t xml:space="preserve"> </w:t>
      </w:r>
      <w:proofErr w:type="spellStart"/>
      <w:r w:rsidRPr="00CB6F21">
        <w:rPr>
          <w:rFonts w:cstheme="minorHAnsi"/>
          <w:sz w:val="24"/>
          <w:szCs w:val="24"/>
          <w:lang w:val="pt-PT"/>
        </w:rPr>
        <w:t>genetic</w:t>
      </w:r>
      <w:proofErr w:type="spellEnd"/>
      <w:r w:rsidRPr="00CB6F21">
        <w:rPr>
          <w:rFonts w:cstheme="minorHAnsi"/>
          <w:sz w:val="24"/>
          <w:szCs w:val="24"/>
          <w:lang w:val="pt-PT"/>
        </w:rPr>
        <w:t xml:space="preserve"> </w:t>
      </w:r>
      <w:proofErr w:type="spellStart"/>
      <w:r w:rsidRPr="00CB6F21">
        <w:rPr>
          <w:rFonts w:cstheme="minorHAnsi"/>
          <w:sz w:val="24"/>
          <w:szCs w:val="24"/>
          <w:lang w:val="pt-PT"/>
        </w:rPr>
        <w:t>diversity</w:t>
      </w:r>
      <w:proofErr w:type="spellEnd"/>
      <w:r w:rsidRPr="00CB6F21">
        <w:rPr>
          <w:rFonts w:cstheme="minorHAnsi"/>
          <w:sz w:val="24"/>
          <w:szCs w:val="24"/>
          <w:lang w:val="pt-PT"/>
        </w:rPr>
        <w:t xml:space="preserve"> in </w:t>
      </w:r>
      <w:proofErr w:type="spellStart"/>
      <w:r w:rsidRPr="00CB6F21">
        <w:rPr>
          <w:rFonts w:cstheme="minorHAnsi"/>
          <w:sz w:val="24"/>
          <w:szCs w:val="24"/>
          <w:lang w:val="pt-PT"/>
        </w:rPr>
        <w:t>three</w:t>
      </w:r>
      <w:proofErr w:type="spellEnd"/>
      <w:r w:rsidRPr="00CB6F21">
        <w:rPr>
          <w:rFonts w:cstheme="minorHAnsi"/>
          <w:sz w:val="24"/>
          <w:szCs w:val="24"/>
          <w:lang w:val="pt-PT"/>
        </w:rPr>
        <w:t xml:space="preserve"> </w:t>
      </w:r>
      <w:proofErr w:type="spellStart"/>
      <w:r w:rsidRPr="00CB6F21">
        <w:rPr>
          <w:rFonts w:cstheme="minorHAnsi"/>
          <w:sz w:val="24"/>
          <w:szCs w:val="24"/>
          <w:lang w:val="pt-PT"/>
        </w:rPr>
        <w:t>adolescent</w:t>
      </w:r>
      <w:proofErr w:type="spellEnd"/>
      <w:r w:rsidRPr="00CB6F21">
        <w:rPr>
          <w:rFonts w:cstheme="minorHAnsi"/>
          <w:sz w:val="24"/>
          <w:szCs w:val="24"/>
          <w:lang w:val="pt-PT"/>
        </w:rPr>
        <w:t xml:space="preserve"> male </w:t>
      </w:r>
      <w:proofErr w:type="spellStart"/>
      <w:r w:rsidRPr="00CB6F21">
        <w:rPr>
          <w:rFonts w:cstheme="minorHAnsi"/>
          <w:sz w:val="24"/>
          <w:szCs w:val="24"/>
          <w:lang w:val="pt-PT"/>
        </w:rPr>
        <w:t>individuals</w:t>
      </w:r>
      <w:proofErr w:type="spellEnd"/>
      <w:r w:rsidRPr="00CB6F21">
        <w:rPr>
          <w:rFonts w:cstheme="minorHAnsi"/>
          <w:sz w:val="24"/>
          <w:szCs w:val="24"/>
          <w:lang w:val="pt-PT"/>
        </w:rPr>
        <w:t xml:space="preserve"> </w:t>
      </w:r>
      <w:proofErr w:type="spellStart"/>
      <w:r w:rsidRPr="00CB6F21">
        <w:rPr>
          <w:rFonts w:cstheme="minorHAnsi"/>
          <w:sz w:val="24"/>
          <w:szCs w:val="24"/>
          <w:lang w:val="pt-PT"/>
        </w:rPr>
        <w:t>from</w:t>
      </w:r>
      <w:proofErr w:type="spellEnd"/>
      <w:r w:rsidRPr="00CB6F21">
        <w:rPr>
          <w:rFonts w:cstheme="minorHAnsi"/>
          <w:sz w:val="24"/>
          <w:szCs w:val="24"/>
          <w:lang w:val="pt-PT"/>
        </w:rPr>
        <w:t xml:space="preserve"> </w:t>
      </w:r>
      <w:proofErr w:type="spellStart"/>
      <w:r w:rsidRPr="00CB6F21">
        <w:rPr>
          <w:rFonts w:cstheme="minorHAnsi"/>
          <w:sz w:val="24"/>
          <w:szCs w:val="24"/>
          <w:lang w:val="pt-PT"/>
        </w:rPr>
        <w:t>the</w:t>
      </w:r>
      <w:proofErr w:type="spellEnd"/>
      <w:r w:rsidRPr="00CB6F21">
        <w:rPr>
          <w:rFonts w:cstheme="minorHAnsi"/>
          <w:sz w:val="24"/>
          <w:szCs w:val="24"/>
          <w:lang w:val="pt-PT"/>
        </w:rPr>
        <w:t xml:space="preserve"> Great </w:t>
      </w:r>
      <w:proofErr w:type="spellStart"/>
      <w:r w:rsidRPr="00CB6F21">
        <w:rPr>
          <w:rFonts w:cstheme="minorHAnsi"/>
          <w:sz w:val="24"/>
          <w:szCs w:val="24"/>
          <w:lang w:val="pt-PT"/>
        </w:rPr>
        <w:t>Migration</w:t>
      </w:r>
      <w:proofErr w:type="spellEnd"/>
      <w:r w:rsidRPr="00CB6F21">
        <w:rPr>
          <w:rFonts w:cstheme="minorHAnsi"/>
          <w:sz w:val="24"/>
          <w:szCs w:val="24"/>
          <w:lang w:val="pt-PT"/>
        </w:rPr>
        <w:t xml:space="preserve"> </w:t>
      </w:r>
      <w:proofErr w:type="spellStart"/>
      <w:r w:rsidRPr="00CB6F21">
        <w:rPr>
          <w:rFonts w:cstheme="minorHAnsi"/>
          <w:sz w:val="24"/>
          <w:szCs w:val="24"/>
          <w:lang w:val="pt-PT"/>
        </w:rPr>
        <w:t>Period</w:t>
      </w:r>
      <w:proofErr w:type="spellEnd"/>
      <w:r w:rsidRPr="00CB6F21">
        <w:rPr>
          <w:rFonts w:cstheme="minorHAnsi"/>
          <w:sz w:val="24"/>
          <w:szCs w:val="24"/>
          <w:lang w:val="pt-PT"/>
        </w:rPr>
        <w:t xml:space="preserve"> </w:t>
      </w:r>
      <w:proofErr w:type="spellStart"/>
      <w:r w:rsidRPr="00CB6F21">
        <w:rPr>
          <w:rFonts w:cstheme="minorHAnsi"/>
          <w:sz w:val="24"/>
          <w:szCs w:val="24"/>
          <w:lang w:val="pt-PT"/>
        </w:rPr>
        <w:t>from</w:t>
      </w:r>
      <w:proofErr w:type="spellEnd"/>
      <w:r w:rsidRPr="00CB6F21">
        <w:rPr>
          <w:rFonts w:cstheme="minorHAnsi"/>
          <w:sz w:val="24"/>
          <w:szCs w:val="24"/>
          <w:lang w:val="pt-PT"/>
        </w:rPr>
        <w:t xml:space="preserve"> </w:t>
      </w:r>
      <w:proofErr w:type="spellStart"/>
      <w:r w:rsidRPr="00CB6F21">
        <w:rPr>
          <w:rFonts w:cstheme="minorHAnsi"/>
          <w:sz w:val="24"/>
          <w:szCs w:val="24"/>
          <w:lang w:val="pt-PT"/>
        </w:rPr>
        <w:t>Osijek</w:t>
      </w:r>
      <w:proofErr w:type="spellEnd"/>
      <w:r w:rsidRPr="00CB6F21">
        <w:rPr>
          <w:rFonts w:cstheme="minorHAnsi"/>
          <w:sz w:val="24"/>
          <w:szCs w:val="24"/>
          <w:lang w:val="pt-PT"/>
        </w:rPr>
        <w:t xml:space="preserve">, </w:t>
      </w:r>
      <w:proofErr w:type="spellStart"/>
      <w:r w:rsidRPr="00CB6F21">
        <w:rPr>
          <w:rFonts w:cstheme="minorHAnsi"/>
          <w:sz w:val="24"/>
          <w:szCs w:val="24"/>
          <w:lang w:val="pt-PT"/>
        </w:rPr>
        <w:t>eastern</w:t>
      </w:r>
      <w:proofErr w:type="spellEnd"/>
      <w:r w:rsidRPr="00CB6F21">
        <w:rPr>
          <w:rFonts w:cstheme="minorHAnsi"/>
          <w:sz w:val="24"/>
          <w:szCs w:val="24"/>
          <w:lang w:val="pt-PT"/>
        </w:rPr>
        <w:t xml:space="preserve"> </w:t>
      </w:r>
      <w:proofErr w:type="spellStart"/>
      <w:r w:rsidRPr="00CB6F21">
        <w:rPr>
          <w:rFonts w:cstheme="minorHAnsi"/>
          <w:sz w:val="24"/>
          <w:szCs w:val="24"/>
          <w:lang w:val="pt-PT"/>
        </w:rPr>
        <w:t>Croatia</w:t>
      </w:r>
      <w:proofErr w:type="spellEnd"/>
      <w:r w:rsidRPr="00CB6F21">
        <w:rPr>
          <w:rFonts w:cstheme="minorHAnsi"/>
          <w:sz w:val="24"/>
          <w:szCs w:val="24"/>
          <w:lang w:val="pt-PT"/>
        </w:rPr>
        <w:t>”.</w:t>
      </w:r>
    </w:p>
    <w:p w14:paraId="27B9232E" w14:textId="77777777" w:rsidR="00CB6F21" w:rsidRPr="00CB6F21" w:rsidRDefault="00CB6F21" w:rsidP="00EB4A34">
      <w:pPr>
        <w:spacing w:after="0" w:line="360" w:lineRule="auto"/>
        <w:jc w:val="both"/>
        <w:rPr>
          <w:rFonts w:cstheme="minorHAnsi"/>
          <w:sz w:val="24"/>
          <w:szCs w:val="24"/>
          <w:lang w:val="pt-PT"/>
        </w:rPr>
      </w:pPr>
      <w:r w:rsidRPr="00CB6F21">
        <w:rPr>
          <w:rFonts w:cstheme="minorHAnsi"/>
          <w:sz w:val="24"/>
          <w:szCs w:val="24"/>
          <w:lang w:val="pt-PT"/>
        </w:rPr>
        <w:t>A deformação craniana artificial é um ato intencional realizado em crianças com o objetivo de obter uma forma de crânio desejada. Há registos da prática deste fenómeno em várias culturas antigas em todo o mundo para demonstrar identidade de grupo e / ou individual, por exemplo, evidenciar o estatuto, nobreza ou afiliação de uma determinada classe ou grupo.</w:t>
      </w:r>
    </w:p>
    <w:p w14:paraId="574EA697" w14:textId="77777777" w:rsidR="00CB6F21" w:rsidRPr="00CB6F21" w:rsidRDefault="00CB6F21" w:rsidP="00EB4A34">
      <w:pPr>
        <w:spacing w:after="0" w:line="360" w:lineRule="auto"/>
        <w:jc w:val="both"/>
        <w:rPr>
          <w:rFonts w:cstheme="minorHAnsi"/>
          <w:sz w:val="24"/>
          <w:szCs w:val="24"/>
          <w:lang w:val="pt-PT"/>
        </w:rPr>
      </w:pPr>
      <w:r w:rsidRPr="00CB6F21">
        <w:rPr>
          <w:rFonts w:cstheme="minorHAnsi"/>
          <w:sz w:val="24"/>
          <w:szCs w:val="24"/>
          <w:lang w:val="pt-PT"/>
        </w:rPr>
        <w:t xml:space="preserve">Os cientistas verificaram também que os adolescentes apresentavam desnutrição severa e patologias que indicam uma experiência prolongada e grave de stress, mas a </w:t>
      </w:r>
      <w:r w:rsidRPr="00CB6F21">
        <w:rPr>
          <w:rFonts w:cstheme="minorHAnsi"/>
          <w:sz w:val="24"/>
          <w:szCs w:val="24"/>
          <w:lang w:val="pt-PT"/>
        </w:rPr>
        <w:lastRenderedPageBreak/>
        <w:t>observação «</w:t>
      </w:r>
      <w:r w:rsidRPr="00CB6F21">
        <w:rPr>
          <w:rFonts w:cstheme="minorHAnsi"/>
          <w:b/>
          <w:sz w:val="24"/>
          <w:szCs w:val="24"/>
          <w:lang w:val="pt-PT"/>
        </w:rPr>
        <w:t>mais surpreendente é que eles tinham grandes diferenças na sua ancestralidade genética. Os resultados das análises genéticas com base em dados nucleares de DNA indicam que um dos indivíduos com deformação craniana artificial apresenta maioritariamente ancestralidade do leste asiático, e é, até onde sabemos, o primeiro indivíduo do período das migrações bárbaras geneticamente asiático a ser encontrado na Europa</w:t>
      </w:r>
      <w:r w:rsidRPr="00CB6F21">
        <w:rPr>
          <w:rFonts w:cstheme="minorHAnsi"/>
          <w:sz w:val="24"/>
          <w:szCs w:val="24"/>
          <w:lang w:val="pt-PT"/>
        </w:rPr>
        <w:t xml:space="preserve">», afirmam os líderes da investigação, </w:t>
      </w:r>
      <w:proofErr w:type="spellStart"/>
      <w:r w:rsidRPr="00CB6F21">
        <w:rPr>
          <w:rFonts w:cstheme="minorHAnsi"/>
          <w:sz w:val="24"/>
          <w:szCs w:val="24"/>
          <w:lang w:val="pt-PT"/>
        </w:rPr>
        <w:t>Ron</w:t>
      </w:r>
      <w:proofErr w:type="spellEnd"/>
      <w:r w:rsidRPr="00CB6F21">
        <w:rPr>
          <w:rFonts w:cstheme="minorHAnsi"/>
          <w:sz w:val="24"/>
          <w:szCs w:val="24"/>
          <w:lang w:val="pt-PT"/>
        </w:rPr>
        <w:t xml:space="preserve"> </w:t>
      </w:r>
      <w:proofErr w:type="spellStart"/>
      <w:r w:rsidRPr="00CB6F21">
        <w:rPr>
          <w:rFonts w:cstheme="minorHAnsi"/>
          <w:sz w:val="24"/>
          <w:szCs w:val="24"/>
          <w:lang w:val="pt-PT"/>
        </w:rPr>
        <w:t>Pinhasi</w:t>
      </w:r>
      <w:proofErr w:type="spellEnd"/>
      <w:r w:rsidRPr="00CB6F21">
        <w:rPr>
          <w:rFonts w:cstheme="minorHAnsi"/>
          <w:sz w:val="24"/>
          <w:szCs w:val="24"/>
          <w:lang w:val="pt-PT"/>
        </w:rPr>
        <w:t xml:space="preserve">, da Universidade de Viena, Áustria, e </w:t>
      </w:r>
      <w:proofErr w:type="spellStart"/>
      <w:r w:rsidRPr="00CB6F21">
        <w:rPr>
          <w:rFonts w:cstheme="minorHAnsi"/>
          <w:sz w:val="24"/>
          <w:szCs w:val="24"/>
          <w:lang w:val="pt-PT"/>
        </w:rPr>
        <w:t>Mario</w:t>
      </w:r>
      <w:proofErr w:type="spellEnd"/>
      <w:r w:rsidRPr="00CB6F21">
        <w:rPr>
          <w:rFonts w:cstheme="minorHAnsi"/>
          <w:sz w:val="24"/>
          <w:szCs w:val="24"/>
          <w:lang w:val="pt-PT"/>
        </w:rPr>
        <w:t xml:space="preserve"> </w:t>
      </w:r>
      <w:proofErr w:type="spellStart"/>
      <w:r w:rsidRPr="00CB6F21">
        <w:rPr>
          <w:rFonts w:cstheme="minorHAnsi"/>
          <w:sz w:val="24"/>
          <w:szCs w:val="24"/>
          <w:lang w:val="pt-PT"/>
        </w:rPr>
        <w:t>Novak</w:t>
      </w:r>
      <w:proofErr w:type="spellEnd"/>
      <w:r w:rsidRPr="00CB6F21">
        <w:rPr>
          <w:rFonts w:cstheme="minorHAnsi"/>
          <w:sz w:val="24"/>
          <w:szCs w:val="24"/>
          <w:lang w:val="pt-PT"/>
        </w:rPr>
        <w:t>, do Instituto de Investigação Antropológica de Zagreb, Croácia.</w:t>
      </w:r>
    </w:p>
    <w:p w14:paraId="3304DFDF" w14:textId="77777777" w:rsidR="00CB6F21" w:rsidRPr="00CB6F21" w:rsidRDefault="00CB6F21" w:rsidP="00EB4A34">
      <w:pPr>
        <w:spacing w:after="0" w:line="360" w:lineRule="auto"/>
        <w:jc w:val="both"/>
        <w:rPr>
          <w:rFonts w:cstheme="minorHAnsi"/>
          <w:sz w:val="24"/>
          <w:szCs w:val="24"/>
          <w:lang w:val="pt-PT"/>
        </w:rPr>
      </w:pPr>
      <w:r w:rsidRPr="00CB6F21">
        <w:rPr>
          <w:rFonts w:cstheme="minorHAnsi"/>
          <w:sz w:val="24"/>
          <w:szCs w:val="24"/>
          <w:lang w:val="pt-PT"/>
        </w:rPr>
        <w:t>Os resultados deste estudo, conclui Daniel Fernandes, sugerem «</w:t>
      </w:r>
      <w:r w:rsidRPr="00CB6F21">
        <w:rPr>
          <w:rFonts w:cstheme="minorHAnsi"/>
          <w:b/>
          <w:sz w:val="24"/>
          <w:szCs w:val="24"/>
          <w:lang w:val="pt-PT"/>
        </w:rPr>
        <w:t>a possibilidade de que diferentes grupos interagiam em proximidade uns com os outros nesta região durante o período das grandes migrações, mas também levanta algumas questões que só futuros estudos com muitas mais amostras nos ajudarão a compreender, como, por exemplo, perceber se é possível associar um tipo de deformação a um grupo específico</w:t>
      </w:r>
      <w:r w:rsidRPr="00CB6F21">
        <w:rPr>
          <w:rFonts w:cstheme="minorHAnsi"/>
          <w:sz w:val="24"/>
          <w:szCs w:val="24"/>
          <w:lang w:val="pt-PT"/>
        </w:rPr>
        <w:t xml:space="preserve">». </w:t>
      </w:r>
    </w:p>
    <w:p w14:paraId="5F56E137" w14:textId="77777777" w:rsidR="00CB6F21" w:rsidRPr="00CB6F21" w:rsidRDefault="00CB6F21" w:rsidP="00EB4A34">
      <w:pPr>
        <w:spacing w:after="0" w:line="360" w:lineRule="auto"/>
        <w:jc w:val="both"/>
        <w:rPr>
          <w:rFonts w:cstheme="minorHAnsi"/>
          <w:sz w:val="24"/>
          <w:szCs w:val="24"/>
          <w:lang w:val="pt-PT"/>
        </w:rPr>
      </w:pPr>
      <w:r w:rsidRPr="00CB6F21">
        <w:rPr>
          <w:rFonts w:cstheme="minorHAnsi"/>
          <w:sz w:val="24"/>
          <w:szCs w:val="24"/>
          <w:lang w:val="pt-PT"/>
        </w:rPr>
        <w:t xml:space="preserve">Para a análise dos padrões alimentares, sexo e afinidades genéticas dos três indivíduos descobertos durante as escavações realizadas em 2013, os cientistas combinaram métodos </w:t>
      </w:r>
      <w:proofErr w:type="spellStart"/>
      <w:r w:rsidRPr="00CB6F21">
        <w:rPr>
          <w:rFonts w:cstheme="minorHAnsi"/>
          <w:sz w:val="24"/>
          <w:szCs w:val="24"/>
          <w:lang w:val="pt-PT"/>
        </w:rPr>
        <w:t>bioarqueológicos</w:t>
      </w:r>
      <w:proofErr w:type="spellEnd"/>
      <w:r w:rsidRPr="00CB6F21">
        <w:rPr>
          <w:rFonts w:cstheme="minorHAnsi"/>
          <w:sz w:val="24"/>
          <w:szCs w:val="24"/>
          <w:lang w:val="pt-PT"/>
        </w:rPr>
        <w:t xml:space="preserve">, isotópicos e DNA. O artigo está disponível: </w:t>
      </w:r>
      <w:hyperlink r:id="rId4" w:history="1">
        <w:r w:rsidRPr="00CB6F21">
          <w:rPr>
            <w:rStyle w:val="Hiperligao"/>
            <w:rFonts w:cstheme="minorHAnsi"/>
            <w:sz w:val="24"/>
            <w:szCs w:val="24"/>
            <w:lang w:val="pt-PT"/>
          </w:rPr>
          <w:t>aqui.</w:t>
        </w:r>
      </w:hyperlink>
    </w:p>
    <w:bookmarkEnd w:id="0"/>
    <w:p w14:paraId="230AD678" w14:textId="77777777" w:rsidR="00CB6F21" w:rsidRPr="00CB6F21" w:rsidRDefault="00CB6F21" w:rsidP="00CB6F21">
      <w:pPr>
        <w:spacing w:line="360" w:lineRule="auto"/>
        <w:jc w:val="center"/>
        <w:rPr>
          <w:rFonts w:cstheme="minorHAnsi"/>
          <w:sz w:val="24"/>
          <w:szCs w:val="24"/>
          <w:lang w:val="pt-PT"/>
        </w:rPr>
      </w:pPr>
    </w:p>
    <w:p w14:paraId="054C583E" w14:textId="0724C70B" w:rsidR="00CB6F21" w:rsidRPr="00CB6F21" w:rsidRDefault="00CB6F21" w:rsidP="00CB6F21">
      <w:pPr>
        <w:spacing w:line="360" w:lineRule="auto"/>
        <w:jc w:val="both"/>
        <w:rPr>
          <w:rFonts w:cstheme="minorHAnsi"/>
          <w:sz w:val="24"/>
          <w:szCs w:val="24"/>
          <w:lang w:val="pt-PT"/>
        </w:rPr>
      </w:pPr>
      <w:r w:rsidRPr="00CB6F21">
        <w:rPr>
          <w:rFonts w:cstheme="minorHAnsi"/>
          <w:sz w:val="24"/>
          <w:szCs w:val="24"/>
          <w:lang w:val="pt-PT"/>
        </w:rPr>
        <w:t>Cristina Pinto</w:t>
      </w:r>
      <w:r w:rsidRPr="00CB6F21">
        <w:rPr>
          <w:rFonts w:cstheme="minorHAnsi"/>
          <w:sz w:val="24"/>
          <w:szCs w:val="24"/>
          <w:lang w:val="pt-PT"/>
        </w:rPr>
        <w:t xml:space="preserve"> - </w:t>
      </w:r>
      <w:r w:rsidRPr="00CB6F21">
        <w:rPr>
          <w:rFonts w:cstheme="minorHAnsi"/>
          <w:sz w:val="24"/>
          <w:szCs w:val="24"/>
          <w:lang w:val="pt-PT"/>
        </w:rPr>
        <w:t xml:space="preserve">Assessora de Imprensa </w:t>
      </w:r>
      <w:r w:rsidRPr="00CB6F21">
        <w:rPr>
          <w:rFonts w:cstheme="minorHAnsi"/>
          <w:sz w:val="24"/>
          <w:szCs w:val="24"/>
          <w:lang w:val="pt-PT"/>
        </w:rPr>
        <w:t xml:space="preserve">- </w:t>
      </w:r>
      <w:r w:rsidRPr="00CB6F21">
        <w:rPr>
          <w:rFonts w:cstheme="minorHAnsi"/>
          <w:sz w:val="24"/>
          <w:szCs w:val="24"/>
          <w:lang w:val="pt-PT"/>
        </w:rPr>
        <w:t>Universidade de Coimbra</w:t>
      </w:r>
      <w:r w:rsidRPr="00CB6F21">
        <w:rPr>
          <w:rFonts w:cstheme="minorHAnsi"/>
          <w:sz w:val="24"/>
          <w:szCs w:val="24"/>
          <w:lang w:val="pt-PT"/>
        </w:rPr>
        <w:t xml:space="preserve"> -</w:t>
      </w:r>
      <w:r w:rsidRPr="00CB6F21">
        <w:rPr>
          <w:rFonts w:cstheme="minorHAnsi"/>
          <w:sz w:val="24"/>
          <w:szCs w:val="24"/>
          <w:lang w:val="pt-PT"/>
        </w:rPr>
        <w:t xml:space="preserve"> Faculdade de Ciências e Tecnologia</w:t>
      </w:r>
    </w:p>
    <w:p w14:paraId="28F49530" w14:textId="29EFE654" w:rsidR="00CB6F21" w:rsidRPr="00CB6F21" w:rsidRDefault="00CB6F21" w:rsidP="00CB6F21">
      <w:pPr>
        <w:spacing w:line="360" w:lineRule="auto"/>
        <w:jc w:val="both"/>
        <w:rPr>
          <w:rFonts w:cstheme="minorHAnsi"/>
          <w:sz w:val="24"/>
          <w:szCs w:val="24"/>
          <w:lang w:val="pt-PT"/>
        </w:rPr>
      </w:pPr>
      <w:r w:rsidRPr="00CB6F21">
        <w:rPr>
          <w:rFonts w:cstheme="minorHAnsi"/>
          <w:sz w:val="24"/>
          <w:szCs w:val="24"/>
          <w:lang w:val="pt-PT"/>
        </w:rPr>
        <w:t>Ciência na Imprensa Regional – Ciência Viva</w:t>
      </w:r>
    </w:p>
    <w:p w14:paraId="49D4AC7B" w14:textId="77777777" w:rsidR="00CB6F21" w:rsidRPr="00CB6F21" w:rsidRDefault="00CB6F21">
      <w:pPr>
        <w:rPr>
          <w:lang w:val="pt-PT"/>
        </w:rPr>
      </w:pPr>
    </w:p>
    <w:sectPr w:rsidR="00CB6F21" w:rsidRPr="00CB6F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17"/>
    <w:rsid w:val="002C2BE2"/>
    <w:rsid w:val="00974017"/>
    <w:rsid w:val="00C26C8F"/>
    <w:rsid w:val="00CB6F21"/>
    <w:rsid w:val="00E33B11"/>
    <w:rsid w:val="00EB4A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BD01"/>
  <w15:chartTrackingRefBased/>
  <w15:docId w15:val="{E11A26A6-0CBD-4AC9-8620-04ED663F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rsid w:val="00CB6F2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urnals.plos.org/plosone/article?id=10.1371/journal.pone.021636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2965</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2019-08-22T15:48:00Z</dcterms:created>
  <dcterms:modified xsi:type="dcterms:W3CDTF">2019-08-22T15:50:00Z</dcterms:modified>
</cp:coreProperties>
</file>