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870F2" w14:textId="22920E2A" w:rsidR="002C2BE2" w:rsidRPr="00926F80" w:rsidRDefault="004A7B01">
      <w:pPr>
        <w:rPr>
          <w:rFonts w:cstheme="minorHAnsi"/>
          <w:b/>
          <w:bCs/>
          <w:sz w:val="28"/>
          <w:szCs w:val="28"/>
          <w:lang w:val="pt-PT"/>
        </w:rPr>
      </w:pPr>
      <w:r>
        <w:rPr>
          <w:rFonts w:cstheme="minorHAnsi"/>
          <w:b/>
          <w:bCs/>
          <w:sz w:val="28"/>
          <w:szCs w:val="28"/>
          <w:lang w:val="pt-PT"/>
        </w:rPr>
        <w:t>O inverno de</w:t>
      </w:r>
      <w:r w:rsidR="00926F80" w:rsidRPr="00926F80">
        <w:rPr>
          <w:rFonts w:cstheme="minorHAnsi"/>
          <w:b/>
          <w:bCs/>
          <w:sz w:val="28"/>
          <w:szCs w:val="28"/>
          <w:lang w:val="pt-PT"/>
        </w:rPr>
        <w:t xml:space="preserve"> Plutão </w:t>
      </w:r>
      <w:bookmarkStart w:id="0" w:name="_GoBack"/>
      <w:bookmarkEnd w:id="0"/>
    </w:p>
    <w:p w14:paraId="159743E0" w14:textId="6713A5AA" w:rsidR="00926F80" w:rsidRPr="00926F80" w:rsidRDefault="00926F80">
      <w:pPr>
        <w:rPr>
          <w:rFonts w:cstheme="minorHAnsi"/>
          <w:b/>
          <w:bCs/>
          <w:sz w:val="24"/>
          <w:szCs w:val="24"/>
          <w:lang w:val="pt-PT"/>
        </w:rPr>
      </w:pPr>
    </w:p>
    <w:p w14:paraId="573EB4C4" w14:textId="7DD66F64" w:rsidR="00926F80" w:rsidRPr="00926F80" w:rsidRDefault="00926F80" w:rsidP="00926F80">
      <w:pPr>
        <w:pStyle w:val="MediumShading1-Accent11"/>
        <w:tabs>
          <w:tab w:val="left" w:pos="8505"/>
        </w:tabs>
        <w:spacing w:after="283" w:line="312" w:lineRule="auto"/>
        <w:rPr>
          <w:rFonts w:asciiTheme="minorHAnsi" w:hAnsiTheme="minorHAnsi" w:cstheme="minorHAnsi"/>
          <w:i/>
          <w:sz w:val="24"/>
          <w:szCs w:val="24"/>
        </w:rPr>
      </w:pPr>
      <w:r w:rsidRPr="00926F80">
        <w:rPr>
          <w:rFonts w:asciiTheme="minorHAnsi" w:hAnsiTheme="minorHAnsi" w:cstheme="minorHAnsi"/>
          <w:bCs/>
          <w:sz w:val="24"/>
          <w:szCs w:val="24"/>
        </w:rPr>
        <w:t>Em Plutão aproxima-se o inverno, e a atmosfera desaparece na forma de geada</w:t>
      </w:r>
      <w:r w:rsidRPr="00926F80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926F80">
        <w:rPr>
          <w:rFonts w:asciiTheme="minorHAnsi" w:hAnsiTheme="minorHAnsi" w:cstheme="minorHAnsi"/>
          <w:i/>
          <w:sz w:val="24"/>
          <w:szCs w:val="24"/>
        </w:rPr>
        <w:t xml:space="preserve">Estudo que reúne quatorze anos de observações de Plutão teve a participação do </w:t>
      </w:r>
      <w:r w:rsidRPr="00926F80">
        <w:rPr>
          <w:rFonts w:asciiTheme="minorHAnsi" w:hAnsiTheme="minorHAnsi" w:cstheme="minorHAnsi"/>
          <w:bCs/>
          <w:i/>
          <w:sz w:val="24"/>
          <w:szCs w:val="24"/>
        </w:rPr>
        <w:t>Instituto de Astrofísica e Ciências do Espaço</w:t>
      </w:r>
      <w:r w:rsidRPr="00926F80">
        <w:rPr>
          <w:rFonts w:asciiTheme="minorHAnsi" w:hAnsiTheme="minorHAnsi" w:cstheme="minorHAnsi"/>
          <w:i/>
          <w:sz w:val="24"/>
          <w:szCs w:val="24"/>
        </w:rPr>
        <w:t>.</w:t>
      </w:r>
    </w:p>
    <w:p w14:paraId="77C75AEC" w14:textId="267C5454" w:rsidR="00926F80" w:rsidRPr="00926F80" w:rsidRDefault="00926F80">
      <w:pPr>
        <w:rPr>
          <w:rFonts w:cstheme="minorHAnsi"/>
          <w:sz w:val="24"/>
          <w:szCs w:val="24"/>
          <w:lang w:val="pt-PT"/>
        </w:rPr>
      </w:pPr>
    </w:p>
    <w:p w14:paraId="0CBEC217" w14:textId="6B3622CF" w:rsidR="00926F80" w:rsidRPr="00926F80" w:rsidRDefault="00926F80" w:rsidP="00926F80">
      <w:pPr>
        <w:tabs>
          <w:tab w:val="left" w:pos="8505"/>
        </w:tabs>
        <w:spacing w:after="0" w:line="360" w:lineRule="auto"/>
        <w:rPr>
          <w:rFonts w:cstheme="minorHAnsi"/>
          <w:sz w:val="24"/>
          <w:szCs w:val="24"/>
          <w:lang w:val="pt-PT"/>
        </w:rPr>
      </w:pPr>
      <w:r w:rsidRPr="00926F80">
        <w:rPr>
          <w:rFonts w:cstheme="minorHAnsi"/>
          <w:sz w:val="24"/>
          <w:szCs w:val="24"/>
          <w:lang w:val="pt-PT"/>
        </w:rPr>
        <w:t xml:space="preserve">Com menos de um quinto da massa da Lua, Plutão </w:t>
      </w:r>
      <w:r w:rsidRPr="00926F80">
        <w:rPr>
          <w:rFonts w:cstheme="minorHAnsi"/>
          <w:sz w:val="24"/>
          <w:szCs w:val="24"/>
          <w:lang w:val="pt-PT"/>
        </w:rPr>
        <w:t>consegue, porém,</w:t>
      </w:r>
      <w:r w:rsidRPr="00926F80">
        <w:rPr>
          <w:rFonts w:cstheme="minorHAnsi"/>
          <w:sz w:val="24"/>
          <w:szCs w:val="24"/>
          <w:lang w:val="pt-PT"/>
        </w:rPr>
        <w:t xml:space="preserve"> ter uma atmosfera, ainda que evanescente, um ténue envelope de gás, produzido pela sublimação periódica dos gelos de azoto. Um estudo que acompanhou a evolução da atmosfera de Plutão durante quatorze anos, evidencia a sua natureza sazonal, e prevê que agora se começará a condensar e a desaparecer na forma de geada. Este estudo</w:t>
      </w:r>
      <w:r w:rsidRPr="00926F80">
        <w:rPr>
          <w:rFonts w:cstheme="minorHAnsi"/>
          <w:sz w:val="24"/>
          <w:szCs w:val="24"/>
          <w:lang w:val="pt-PT"/>
        </w:rPr>
        <w:t xml:space="preserve"> (</w:t>
      </w:r>
      <w:hyperlink r:id="rId4" w:history="1">
        <w:r w:rsidRPr="00926F80">
          <w:rPr>
            <w:rStyle w:val="Hiperligao"/>
            <w:rFonts w:cstheme="minorHAnsi"/>
            <w:bCs/>
            <w:sz w:val="24"/>
            <w:szCs w:val="24"/>
            <w:lang w:val="pt-PT"/>
          </w:rPr>
          <w:t>https://doi.org/10.1051/0004-6361/201834281</w:t>
        </w:r>
      </w:hyperlink>
      <w:r w:rsidRPr="00926F80">
        <w:rPr>
          <w:rFonts w:cstheme="minorHAnsi"/>
          <w:sz w:val="24"/>
          <w:szCs w:val="24"/>
          <w:lang w:val="pt-PT"/>
        </w:rPr>
        <w:t>)</w:t>
      </w:r>
      <w:r w:rsidRPr="00926F80">
        <w:rPr>
          <w:rFonts w:cstheme="minorHAnsi"/>
          <w:sz w:val="24"/>
          <w:szCs w:val="24"/>
          <w:lang w:val="pt-PT"/>
        </w:rPr>
        <w:t xml:space="preserve"> foi publicado na revista </w:t>
      </w:r>
      <w:hyperlink r:id="rId5" w:history="1">
        <w:proofErr w:type="spellStart"/>
        <w:r w:rsidRPr="00926F80">
          <w:rPr>
            <w:rStyle w:val="Hiperligao"/>
            <w:rFonts w:cstheme="minorHAnsi"/>
            <w:sz w:val="24"/>
            <w:szCs w:val="24"/>
            <w:lang w:val="pt-PT"/>
          </w:rPr>
          <w:t>Astronomy</w:t>
        </w:r>
        <w:proofErr w:type="spellEnd"/>
        <w:r w:rsidRPr="00926F80">
          <w:rPr>
            <w:rStyle w:val="Hiperligao"/>
            <w:rFonts w:cstheme="minorHAnsi"/>
            <w:sz w:val="24"/>
            <w:szCs w:val="24"/>
            <w:lang w:val="pt-PT"/>
          </w:rPr>
          <w:t xml:space="preserve"> </w:t>
        </w:r>
        <w:proofErr w:type="spellStart"/>
        <w:r w:rsidRPr="00926F80">
          <w:rPr>
            <w:rStyle w:val="Hiperligao"/>
            <w:rFonts w:cstheme="minorHAnsi"/>
            <w:sz w:val="24"/>
            <w:szCs w:val="24"/>
            <w:lang w:val="pt-PT"/>
          </w:rPr>
          <w:t>and</w:t>
        </w:r>
        <w:proofErr w:type="spellEnd"/>
        <w:r w:rsidRPr="00926F80">
          <w:rPr>
            <w:rStyle w:val="Hiperligao"/>
            <w:rFonts w:cstheme="minorHAnsi"/>
            <w:sz w:val="24"/>
            <w:szCs w:val="24"/>
            <w:lang w:val="pt-PT"/>
          </w:rPr>
          <w:t xml:space="preserve"> </w:t>
        </w:r>
        <w:proofErr w:type="spellStart"/>
        <w:r w:rsidRPr="00926F80">
          <w:rPr>
            <w:rStyle w:val="Hiperligao"/>
            <w:rFonts w:cstheme="minorHAnsi"/>
            <w:sz w:val="24"/>
            <w:szCs w:val="24"/>
            <w:lang w:val="pt-PT"/>
          </w:rPr>
          <w:t>Astrophysics</w:t>
        </w:r>
        <w:proofErr w:type="spellEnd"/>
      </w:hyperlink>
      <w:r w:rsidRPr="00926F80">
        <w:rPr>
          <w:rFonts w:cstheme="minorHAnsi"/>
          <w:sz w:val="24"/>
          <w:szCs w:val="24"/>
          <w:lang w:val="pt-PT"/>
        </w:rPr>
        <w:t xml:space="preserve"> e teve a participação de </w:t>
      </w:r>
      <w:hyperlink r:id="rId6" w:history="1">
        <w:r w:rsidRPr="00926F80">
          <w:rPr>
            <w:rStyle w:val="Hiperligao"/>
            <w:rFonts w:cstheme="minorHAnsi"/>
            <w:sz w:val="24"/>
            <w:szCs w:val="24"/>
            <w:lang w:val="pt-PT"/>
          </w:rPr>
          <w:t>Pedro Machado</w:t>
        </w:r>
      </w:hyperlink>
      <w:r w:rsidRPr="00926F80">
        <w:rPr>
          <w:rFonts w:cstheme="minorHAnsi"/>
          <w:sz w:val="24"/>
          <w:szCs w:val="24"/>
          <w:lang w:val="pt-PT"/>
        </w:rPr>
        <w:t>, do Instituto de Astrofísica e Ciências do Espaço (</w:t>
      </w:r>
      <w:hyperlink r:id="rId7" w:history="1">
        <w:r w:rsidRPr="00926F80">
          <w:rPr>
            <w:rStyle w:val="Hiperligao"/>
            <w:rFonts w:cstheme="minorHAnsi"/>
            <w:sz w:val="24"/>
            <w:szCs w:val="24"/>
            <w:lang w:val="pt-PT"/>
          </w:rPr>
          <w:t>IA</w:t>
        </w:r>
      </w:hyperlink>
      <w:r w:rsidRPr="00926F80">
        <w:rPr>
          <w:rFonts w:cstheme="minorHAnsi"/>
          <w:sz w:val="24"/>
          <w:szCs w:val="24"/>
          <w:lang w:val="pt-PT"/>
        </w:rPr>
        <w:t>) e da Faculdade de Ciências da Universidade de Lisboa (</w:t>
      </w:r>
      <w:hyperlink r:id="rId8" w:history="1">
        <w:r w:rsidRPr="00926F80">
          <w:rPr>
            <w:rStyle w:val="Hiperligao"/>
            <w:rFonts w:cstheme="minorHAnsi"/>
            <w:sz w:val="24"/>
            <w:szCs w:val="24"/>
            <w:lang w:val="pt-PT"/>
          </w:rPr>
          <w:t>FCUL</w:t>
        </w:r>
      </w:hyperlink>
      <w:r w:rsidRPr="00926F80">
        <w:rPr>
          <w:rFonts w:cstheme="minorHAnsi"/>
          <w:sz w:val="24"/>
          <w:szCs w:val="24"/>
          <w:lang w:val="pt-PT"/>
        </w:rPr>
        <w:t xml:space="preserve">). </w:t>
      </w:r>
    </w:p>
    <w:p w14:paraId="0D28AEE5" w14:textId="77777777" w:rsidR="00926F80" w:rsidRPr="00926F80" w:rsidRDefault="00926F80" w:rsidP="00926F80">
      <w:pPr>
        <w:tabs>
          <w:tab w:val="left" w:pos="8505"/>
        </w:tabs>
        <w:spacing w:after="0" w:line="360" w:lineRule="auto"/>
        <w:rPr>
          <w:rFonts w:cstheme="minorHAnsi"/>
          <w:sz w:val="24"/>
          <w:szCs w:val="24"/>
          <w:lang w:val="pt-PT"/>
        </w:rPr>
      </w:pPr>
      <w:r w:rsidRPr="00926F80">
        <w:rPr>
          <w:rFonts w:cstheme="minorHAnsi"/>
          <w:sz w:val="24"/>
          <w:szCs w:val="24"/>
          <w:lang w:val="pt-PT"/>
        </w:rPr>
        <w:t>Os autores analisaram dados da atmosfera deste planeta anão entre os 5 e os 380 quilómetros de altitude obtidos entre 2002 e 2016. Este período coincidiu com o verão no hemisfério norte de Plutão</w:t>
      </w:r>
      <w:r w:rsidRPr="00926F80">
        <w:rPr>
          <w:rFonts w:cstheme="minorHAnsi"/>
          <w:sz w:val="24"/>
          <w:szCs w:val="24"/>
          <w:vertAlign w:val="superscript"/>
          <w:lang w:val="pt-PT"/>
        </w:rPr>
        <w:t>3</w:t>
      </w:r>
      <w:r w:rsidRPr="00926F80">
        <w:rPr>
          <w:rFonts w:cstheme="minorHAnsi"/>
          <w:sz w:val="24"/>
          <w:szCs w:val="24"/>
          <w:lang w:val="pt-PT"/>
        </w:rPr>
        <w:t>, onde predominam os reservatórios de gelo de azoto, que sublimam pela exposição e proximidade ao Sol. Os dados indicam que a pressão atmosférica à superfície aumentou em cerca de duas vezes e meia desde 1988 até ao seu máximo em 2015, ainda assim cem mil vezes mais ténue do que a pressão atmosférica média ao nível do mar na Terra.</w:t>
      </w:r>
    </w:p>
    <w:p w14:paraId="6CCA460E" w14:textId="77777777" w:rsidR="00926F80" w:rsidRPr="00926F80" w:rsidRDefault="00926F80" w:rsidP="00926F80">
      <w:pPr>
        <w:tabs>
          <w:tab w:val="left" w:pos="8505"/>
        </w:tabs>
        <w:spacing w:after="0" w:line="360" w:lineRule="auto"/>
        <w:rPr>
          <w:rFonts w:cstheme="minorHAnsi"/>
          <w:sz w:val="24"/>
          <w:szCs w:val="24"/>
          <w:lang w:val="pt-PT"/>
        </w:rPr>
      </w:pPr>
      <w:r w:rsidRPr="00926F80">
        <w:rPr>
          <w:rFonts w:cstheme="minorHAnsi"/>
          <w:sz w:val="24"/>
          <w:szCs w:val="24"/>
          <w:lang w:val="pt-PT"/>
        </w:rPr>
        <w:t xml:space="preserve">“Cada vez mais olhamos para a atmosfera sazonal de Plutão como uma atividade cometária”, diz Pedro Machado. “Como é um corpo de pequena massa, as moléculas de azoto atingem a velocidade de escape com muita facilidade, e Plutão perde atmosfera, como os cometas. O que irá acontecer agora é que as temperaturas estão a baixar e as moléculas de azoto começam de novo a formar cristais perto da superfície”, acrescenta Machado, “num processo semelhante à geada de água aqui na Terra.” </w:t>
      </w:r>
    </w:p>
    <w:p w14:paraId="26EE7023" w14:textId="040E5435" w:rsidR="00926F80" w:rsidRPr="00926F80" w:rsidRDefault="00926F80" w:rsidP="00926F80">
      <w:pPr>
        <w:tabs>
          <w:tab w:val="left" w:pos="8505"/>
        </w:tabs>
        <w:spacing w:after="0" w:line="360" w:lineRule="auto"/>
        <w:rPr>
          <w:rFonts w:cstheme="minorHAnsi"/>
          <w:sz w:val="24"/>
          <w:szCs w:val="24"/>
          <w:lang w:val="pt-PT"/>
        </w:rPr>
      </w:pPr>
      <w:r w:rsidRPr="00926F80">
        <w:rPr>
          <w:rFonts w:cstheme="minorHAnsi"/>
          <w:sz w:val="24"/>
          <w:szCs w:val="24"/>
          <w:lang w:val="pt-PT"/>
        </w:rPr>
        <w:t>Os dados prov</w:t>
      </w:r>
      <w:r w:rsidRPr="00926F80">
        <w:rPr>
          <w:rFonts w:cstheme="minorHAnsi"/>
          <w:sz w:val="24"/>
          <w:szCs w:val="24"/>
          <w:lang w:val="pt-PT"/>
        </w:rPr>
        <w:t>ê</w:t>
      </w:r>
      <w:r w:rsidRPr="00926F80">
        <w:rPr>
          <w:rFonts w:cstheme="minorHAnsi"/>
          <w:sz w:val="24"/>
          <w:szCs w:val="24"/>
          <w:lang w:val="pt-PT"/>
        </w:rPr>
        <w:t xml:space="preserve">m de observações de onze vezes em que Plutão passou diante de estrelas no céu. Nestas ocasiões, a luz da estrela, embora escondida da Terra pelo corpo sólido, é desviada pela atmosfera na nossa direção. Esta técnica, conhecida por ocultação estelar, permite utilizar a luz da estrela, que passou através da atmosfera, </w:t>
      </w:r>
      <w:r w:rsidRPr="00926F80">
        <w:rPr>
          <w:rFonts w:cstheme="minorHAnsi"/>
          <w:sz w:val="24"/>
          <w:szCs w:val="24"/>
          <w:lang w:val="pt-PT"/>
        </w:rPr>
        <w:lastRenderedPageBreak/>
        <w:t>para inferir as suas características. Por exemplo, a luz é defletida em maior ou menor grau conforme a densidade a diferentes altitudes, permitindo determinar a variação da pressão e temperatura atmosféricas em função da distância ao solo.</w:t>
      </w:r>
    </w:p>
    <w:p w14:paraId="2450BBAB" w14:textId="77777777" w:rsidR="00926F80" w:rsidRPr="00926F80" w:rsidRDefault="00926F80" w:rsidP="00926F80">
      <w:pPr>
        <w:tabs>
          <w:tab w:val="left" w:pos="8505"/>
        </w:tabs>
        <w:spacing w:after="0" w:line="360" w:lineRule="auto"/>
        <w:rPr>
          <w:rFonts w:cstheme="minorHAnsi"/>
          <w:sz w:val="24"/>
          <w:szCs w:val="24"/>
          <w:lang w:val="pt-PT"/>
        </w:rPr>
      </w:pPr>
      <w:r w:rsidRPr="00926F80">
        <w:rPr>
          <w:rFonts w:cstheme="minorHAnsi"/>
          <w:sz w:val="24"/>
          <w:szCs w:val="24"/>
          <w:lang w:val="pt-PT"/>
        </w:rPr>
        <w:t xml:space="preserve">A equipa de Pedro Machado contribuiu com duas observações realizadas a partir do Observatório do </w:t>
      </w:r>
      <w:hyperlink r:id="rId9" w:history="1">
        <w:r w:rsidRPr="00926F80">
          <w:rPr>
            <w:rStyle w:val="Hiperligao"/>
            <w:rFonts w:cstheme="minorHAnsi"/>
            <w:sz w:val="24"/>
            <w:szCs w:val="24"/>
            <w:lang w:val="pt-PT"/>
          </w:rPr>
          <w:t>Centro Ciência Viva de Constância</w:t>
        </w:r>
      </w:hyperlink>
      <w:r w:rsidRPr="00926F80">
        <w:rPr>
          <w:rFonts w:cstheme="minorHAnsi"/>
          <w:sz w:val="24"/>
          <w:szCs w:val="24"/>
          <w:lang w:val="pt-PT"/>
        </w:rPr>
        <w:t>, e também com a sua experiência no processamento e análise dos dados. “O nosso grupo de observação de ocultações estelares já existe há quase seis anos. Pertencemos a uma rede internacional e recebemos os alertas internacionais para ocultações visíveis a partir de Portugal.”</w:t>
      </w:r>
    </w:p>
    <w:p w14:paraId="483C5780" w14:textId="34C1152D" w:rsidR="00926F80" w:rsidRPr="00926F80" w:rsidRDefault="00926F80" w:rsidP="00926F80">
      <w:pPr>
        <w:tabs>
          <w:tab w:val="left" w:pos="8505"/>
        </w:tabs>
        <w:spacing w:after="0" w:line="360" w:lineRule="auto"/>
        <w:rPr>
          <w:rFonts w:cstheme="minorHAnsi"/>
          <w:sz w:val="24"/>
          <w:szCs w:val="24"/>
          <w:lang w:val="pt-PT"/>
        </w:rPr>
      </w:pPr>
      <w:r w:rsidRPr="00926F80">
        <w:rPr>
          <w:rFonts w:cstheme="minorHAnsi"/>
          <w:sz w:val="24"/>
          <w:szCs w:val="24"/>
          <w:lang w:val="pt-PT"/>
        </w:rPr>
        <w:t xml:space="preserve">O segundo autor do artigo hoje publicado, Bruno </w:t>
      </w:r>
      <w:proofErr w:type="spellStart"/>
      <w:r w:rsidRPr="00926F80">
        <w:rPr>
          <w:rFonts w:cstheme="minorHAnsi"/>
          <w:sz w:val="24"/>
          <w:szCs w:val="24"/>
          <w:lang w:val="pt-PT"/>
        </w:rPr>
        <w:t>Sicardy</w:t>
      </w:r>
      <w:proofErr w:type="spellEnd"/>
      <w:r w:rsidRPr="00926F80">
        <w:rPr>
          <w:rFonts w:cstheme="minorHAnsi"/>
          <w:sz w:val="24"/>
          <w:szCs w:val="24"/>
          <w:lang w:val="pt-PT"/>
        </w:rPr>
        <w:t xml:space="preserve">, é orientador de doutoramento, no Observatório de Paris, de Joana Oliveira, membro do grupo de estudo do Sistema Solar do IA. Joana Oliveira está a aplicar o método das ocultações estelares ao estudo de Tritão, uma das luas de Neptuno. Outro membro do grupo, João Ferreira, no Observatório de Nice e coorientado por Pedro Machado, está a utilizar os dados de posições de estrelas publicados pela missão </w:t>
      </w:r>
      <w:hyperlink r:id="rId10" w:history="1">
        <w:r w:rsidRPr="00926F80">
          <w:rPr>
            <w:rStyle w:val="Hiperligao"/>
            <w:rFonts w:cstheme="minorHAnsi"/>
            <w:sz w:val="24"/>
            <w:szCs w:val="24"/>
            <w:lang w:val="pt-PT"/>
          </w:rPr>
          <w:t>Gaia</w:t>
        </w:r>
      </w:hyperlink>
      <w:r w:rsidRPr="00926F80">
        <w:rPr>
          <w:rFonts w:cstheme="minorHAnsi"/>
          <w:sz w:val="24"/>
          <w:szCs w:val="24"/>
          <w:lang w:val="pt-PT"/>
        </w:rPr>
        <w:t xml:space="preserve">, da </w:t>
      </w:r>
      <w:hyperlink r:id="rId11" w:history="1">
        <w:r w:rsidRPr="00926F80">
          <w:rPr>
            <w:rStyle w:val="Hiperligao"/>
            <w:rFonts w:cstheme="minorHAnsi"/>
            <w:sz w:val="24"/>
            <w:szCs w:val="24"/>
            <w:lang w:val="pt-PT"/>
          </w:rPr>
          <w:t>ESA</w:t>
        </w:r>
      </w:hyperlink>
      <w:r w:rsidRPr="00926F80">
        <w:rPr>
          <w:rFonts w:cstheme="minorHAnsi"/>
          <w:sz w:val="24"/>
          <w:szCs w:val="24"/>
          <w:lang w:val="pt-PT"/>
        </w:rPr>
        <w:t>, para aumentar o rigor na previsão de futuras ocultações estelares.</w:t>
      </w:r>
    </w:p>
    <w:p w14:paraId="4DF5B52C" w14:textId="77777777" w:rsidR="00926F80" w:rsidRPr="00926F80" w:rsidRDefault="00926F80" w:rsidP="00926F80">
      <w:pPr>
        <w:tabs>
          <w:tab w:val="left" w:pos="8505"/>
        </w:tabs>
        <w:spacing w:after="0" w:line="360" w:lineRule="auto"/>
        <w:rPr>
          <w:rFonts w:cstheme="minorHAnsi"/>
          <w:i/>
          <w:iCs/>
          <w:sz w:val="24"/>
          <w:szCs w:val="24"/>
          <w:lang w:val="pt-PT"/>
        </w:rPr>
      </w:pPr>
      <w:r w:rsidRPr="00926F80">
        <w:rPr>
          <w:rFonts w:cstheme="minorHAnsi"/>
          <w:sz w:val="24"/>
          <w:szCs w:val="24"/>
          <w:lang w:val="pt-PT"/>
        </w:rPr>
        <w:t xml:space="preserve">Pedro Machado sublinha a ligação entre esta área e o estudo de </w:t>
      </w:r>
      <w:proofErr w:type="spellStart"/>
      <w:r w:rsidRPr="00926F80">
        <w:rPr>
          <w:rFonts w:cstheme="minorHAnsi"/>
          <w:sz w:val="24"/>
          <w:szCs w:val="24"/>
          <w:lang w:val="pt-PT"/>
        </w:rPr>
        <w:t>exoplanetas</w:t>
      </w:r>
      <w:proofErr w:type="spellEnd"/>
      <w:r w:rsidRPr="00926F80">
        <w:rPr>
          <w:rFonts w:cstheme="minorHAnsi"/>
          <w:sz w:val="24"/>
          <w:szCs w:val="24"/>
          <w:lang w:val="pt-PT"/>
        </w:rPr>
        <w:t xml:space="preserve">. “Estamos a aprender na prática uma técnica similar à usada para detetar e caraterizar a atmosfera de </w:t>
      </w:r>
      <w:proofErr w:type="spellStart"/>
      <w:r w:rsidRPr="00926F80">
        <w:rPr>
          <w:rFonts w:cstheme="minorHAnsi"/>
          <w:sz w:val="24"/>
          <w:szCs w:val="24"/>
          <w:lang w:val="pt-PT"/>
        </w:rPr>
        <w:t>exoplanetas</w:t>
      </w:r>
      <w:proofErr w:type="spellEnd"/>
      <w:r w:rsidRPr="00926F80">
        <w:rPr>
          <w:rFonts w:cstheme="minorHAnsi"/>
          <w:sz w:val="24"/>
          <w:szCs w:val="24"/>
          <w:lang w:val="pt-PT"/>
        </w:rPr>
        <w:t>. Há uma sinergia direta entre os estudos que estamos a fazer no Sistema Solar e os estudos que o IA está a fazer, ou irá fazer, por exemplo, com a futura missão Ariel</w:t>
      </w:r>
      <w:r w:rsidRPr="00926F80">
        <w:rPr>
          <w:rFonts w:cstheme="minorHAnsi"/>
          <w:b/>
          <w:bCs/>
          <w:sz w:val="24"/>
          <w:szCs w:val="24"/>
          <w:vertAlign w:val="superscript"/>
          <w:lang w:val="pt-PT"/>
        </w:rPr>
        <w:t>5</w:t>
      </w:r>
      <w:r w:rsidRPr="00926F80">
        <w:rPr>
          <w:rFonts w:cstheme="minorHAnsi"/>
          <w:sz w:val="24"/>
          <w:szCs w:val="24"/>
          <w:lang w:val="pt-PT"/>
        </w:rPr>
        <w:t>, da ESA, uma missão na qual nós lideramos um dos objetivos, que assenta precisamente nessa sinergia.”</w:t>
      </w:r>
    </w:p>
    <w:p w14:paraId="0ABBDDE1" w14:textId="7BA87928" w:rsidR="00926F80" w:rsidRPr="00926F80" w:rsidRDefault="00926F80">
      <w:pPr>
        <w:rPr>
          <w:rFonts w:cstheme="minorHAnsi"/>
          <w:sz w:val="24"/>
          <w:szCs w:val="24"/>
          <w:lang w:val="pt-PT"/>
        </w:rPr>
      </w:pPr>
    </w:p>
    <w:p w14:paraId="093CF490" w14:textId="58F20405" w:rsidR="00926F80" w:rsidRPr="00926F80" w:rsidRDefault="00926F80">
      <w:pPr>
        <w:rPr>
          <w:rFonts w:cstheme="minorHAnsi"/>
          <w:bCs/>
          <w:sz w:val="24"/>
          <w:szCs w:val="24"/>
          <w:lang w:val="pt-PT"/>
        </w:rPr>
      </w:pPr>
      <w:r w:rsidRPr="00926F80">
        <w:rPr>
          <w:rFonts w:cstheme="minorHAnsi"/>
          <w:bCs/>
          <w:sz w:val="24"/>
          <w:szCs w:val="24"/>
          <w:lang w:val="pt-PT"/>
        </w:rPr>
        <w:t>Instituto de Astrofísica e Ciências do Espaço</w:t>
      </w:r>
    </w:p>
    <w:p w14:paraId="57912449" w14:textId="3C0D3A01" w:rsidR="00926F80" w:rsidRPr="00926F80" w:rsidRDefault="00926F80">
      <w:pPr>
        <w:rPr>
          <w:rFonts w:cstheme="minorHAnsi"/>
          <w:sz w:val="24"/>
          <w:szCs w:val="24"/>
          <w:lang w:val="pt-PT"/>
        </w:rPr>
      </w:pPr>
      <w:r w:rsidRPr="00926F80">
        <w:rPr>
          <w:rFonts w:cstheme="minorHAnsi"/>
          <w:bCs/>
          <w:sz w:val="24"/>
          <w:szCs w:val="24"/>
          <w:lang w:val="pt-PT"/>
        </w:rPr>
        <w:t>Ciência na Imprensa Regional – Ciência Viva</w:t>
      </w:r>
    </w:p>
    <w:sectPr w:rsidR="00926F80" w:rsidRPr="00926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8E"/>
    <w:rsid w:val="002C2BE2"/>
    <w:rsid w:val="004A7B01"/>
    <w:rsid w:val="00926F80"/>
    <w:rsid w:val="00B0478E"/>
    <w:rsid w:val="00C26C8F"/>
    <w:rsid w:val="00F5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9C9F"/>
  <w15:chartTrackingRefBased/>
  <w15:docId w15:val="{8F46D97C-CCBA-42EF-BCBF-7EA0BE23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ediumShading1-Accent11">
    <w:name w:val="Medium Shading 1 - Accent 11"/>
    <w:rsid w:val="00926F8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ligao">
    <w:name w:val="Hyperlink"/>
    <w:rsid w:val="00926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s.ulisboa.p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astro.p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astro.pt/ia/newStaffDetails.html?ID=124" TargetMode="External"/><Relationship Id="rId11" Type="http://schemas.openxmlformats.org/officeDocument/2006/relationships/hyperlink" Target="http://www.esa.int/ESA" TargetMode="External"/><Relationship Id="rId5" Type="http://schemas.openxmlformats.org/officeDocument/2006/relationships/hyperlink" Target="https://www.aanda.org/" TargetMode="External"/><Relationship Id="rId10" Type="http://schemas.openxmlformats.org/officeDocument/2006/relationships/hyperlink" Target="http://www.esa.int/Our_Activities/Space_Science/Gaia_overview" TargetMode="External"/><Relationship Id="rId4" Type="http://schemas.openxmlformats.org/officeDocument/2006/relationships/hyperlink" Target="https://doi.org/10.1051/0004-6361/201834281" TargetMode="External"/><Relationship Id="rId9" Type="http://schemas.openxmlformats.org/officeDocument/2006/relationships/hyperlink" Target="https://constancia.cienciaviva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2019-05-11T12:47:00Z</dcterms:created>
  <dcterms:modified xsi:type="dcterms:W3CDTF">2019-05-11T12:51:00Z</dcterms:modified>
</cp:coreProperties>
</file>