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1830" w14:textId="58F5A8F5" w:rsidR="002C2BE2" w:rsidRPr="003B56A9" w:rsidRDefault="003B56A9">
      <w:pPr>
        <w:rPr>
          <w:rFonts w:cstheme="minorHAnsi"/>
          <w:sz w:val="36"/>
          <w:szCs w:val="36"/>
          <w:lang w:val="pt-PT"/>
        </w:rPr>
      </w:pPr>
      <w:r w:rsidRPr="003B56A9">
        <w:rPr>
          <w:rFonts w:cstheme="minorHAnsi"/>
          <w:sz w:val="36"/>
          <w:szCs w:val="36"/>
          <w:lang w:val="pt-PT"/>
        </w:rPr>
        <w:t>A Nova chinesa</w:t>
      </w:r>
    </w:p>
    <w:p w14:paraId="635FB3D1" w14:textId="69823995" w:rsidR="003B56A9" w:rsidRPr="003B56A9" w:rsidRDefault="003B56A9">
      <w:pPr>
        <w:rPr>
          <w:rFonts w:cstheme="minorHAnsi"/>
          <w:sz w:val="24"/>
          <w:szCs w:val="24"/>
          <w:lang w:val="pt-PT"/>
        </w:rPr>
      </w:pPr>
    </w:p>
    <w:p w14:paraId="23DB4B7D" w14:textId="2B4D510F" w:rsidR="003B56A9" w:rsidRPr="002567A1" w:rsidRDefault="003B56A9" w:rsidP="002567A1">
      <w:pPr>
        <w:pStyle w:val="MediumShading1-Accent11"/>
        <w:tabs>
          <w:tab w:val="left" w:pos="8505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2567A1">
        <w:rPr>
          <w:rFonts w:asciiTheme="minorHAnsi" w:hAnsiTheme="minorHAnsi" w:cstheme="minorHAnsi"/>
          <w:sz w:val="24"/>
          <w:szCs w:val="24"/>
        </w:rPr>
        <w:t xml:space="preserve">Descoberta de remanescente de Nova </w:t>
      </w:r>
      <w:r w:rsidRPr="002567A1">
        <w:rPr>
          <w:rFonts w:asciiTheme="minorHAnsi" w:hAnsiTheme="minorHAnsi" w:cstheme="minorHAnsi"/>
          <w:i/>
          <w:sz w:val="24"/>
          <w:szCs w:val="24"/>
        </w:rPr>
        <w:t>confirma uma das mais antigas observações que chegou aos dias de hoje, efetuada por astrónomos chineses em 48 a.C.</w:t>
      </w:r>
    </w:p>
    <w:p w14:paraId="43E7EF1B" w14:textId="2EEBC14B" w:rsidR="003B56A9" w:rsidRPr="002567A1" w:rsidRDefault="003B56A9" w:rsidP="002567A1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5632DA5" w14:textId="68DACCC9" w:rsidR="003B56A9" w:rsidRPr="002567A1" w:rsidRDefault="003B56A9" w:rsidP="002567A1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3F47182" w14:textId="478C06F8" w:rsidR="003B56A9" w:rsidRPr="002567A1" w:rsidRDefault="003B56A9" w:rsidP="002567A1">
      <w:pPr>
        <w:pStyle w:val="MediumShading1-Accent11"/>
        <w:tabs>
          <w:tab w:val="left" w:pos="850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67A1">
        <w:rPr>
          <w:rFonts w:asciiTheme="minorHAnsi" w:hAnsiTheme="minorHAnsi" w:cstheme="minorHAnsi"/>
          <w:sz w:val="24"/>
          <w:szCs w:val="24"/>
        </w:rPr>
        <w:t xml:space="preserve">Uma equipa europeia, que incluiu </w:t>
      </w:r>
      <w:hyperlink r:id="rId5" w:history="1">
        <w:proofErr w:type="spellStart"/>
        <w:r w:rsidRPr="002567A1">
          <w:rPr>
            <w:rStyle w:val="Hiperligao"/>
            <w:rFonts w:asciiTheme="minorHAnsi" w:hAnsiTheme="minorHAnsi" w:cstheme="minorHAnsi"/>
            <w:sz w:val="24"/>
            <w:szCs w:val="24"/>
          </w:rPr>
          <w:t>Jarle</w:t>
        </w:r>
        <w:proofErr w:type="spellEnd"/>
        <w:r w:rsidRPr="002567A1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2567A1">
          <w:rPr>
            <w:rStyle w:val="Hiperligao"/>
            <w:rFonts w:asciiTheme="minorHAnsi" w:hAnsiTheme="minorHAnsi" w:cstheme="minorHAnsi"/>
            <w:sz w:val="24"/>
            <w:szCs w:val="24"/>
          </w:rPr>
          <w:t>Brinchmann</w:t>
        </w:r>
        <w:proofErr w:type="spellEnd"/>
      </w:hyperlink>
      <w:r w:rsidRPr="002567A1">
        <w:rPr>
          <w:rFonts w:asciiTheme="minorHAnsi" w:hAnsiTheme="minorHAnsi" w:cstheme="minorHAnsi"/>
          <w:sz w:val="24"/>
          <w:szCs w:val="24"/>
        </w:rPr>
        <w:t>, do Instituto de Astrofísica e Ciências do Espaço (</w:t>
      </w:r>
      <w:hyperlink r:id="rId6">
        <w:r w:rsidRPr="002567A1">
          <w:rPr>
            <w:rStyle w:val="InternetLink"/>
            <w:rFonts w:asciiTheme="minorHAnsi" w:hAnsiTheme="minorHAnsi" w:cstheme="minorHAnsi"/>
            <w:sz w:val="24"/>
            <w:szCs w:val="24"/>
          </w:rPr>
          <w:t>IA</w:t>
        </w:r>
      </w:hyperlink>
      <w:r w:rsidRPr="002567A1">
        <w:rPr>
          <w:rFonts w:asciiTheme="minorHAnsi" w:hAnsiTheme="minorHAnsi" w:cstheme="minorHAnsi"/>
          <w:sz w:val="24"/>
          <w:szCs w:val="24"/>
        </w:rPr>
        <w:t>), descobriu um remanescente de Nova, que ocorreu há cerca de 2000 anos no enxame globular de estrelas M22, situado a 9</w:t>
      </w:r>
      <w:r w:rsidR="00292C49">
        <w:rPr>
          <w:rFonts w:asciiTheme="minorHAnsi" w:hAnsiTheme="minorHAnsi" w:cstheme="minorHAnsi"/>
          <w:sz w:val="24"/>
          <w:szCs w:val="24"/>
        </w:rPr>
        <w:t xml:space="preserve"> </w:t>
      </w:r>
      <w:r w:rsidRPr="002567A1">
        <w:rPr>
          <w:rFonts w:asciiTheme="minorHAnsi" w:hAnsiTheme="minorHAnsi" w:cstheme="minorHAnsi"/>
          <w:sz w:val="24"/>
          <w:szCs w:val="24"/>
        </w:rPr>
        <w:t>785</w:t>
      </w:r>
      <w:r w:rsidR="00292C49">
        <w:rPr>
          <w:rFonts w:asciiTheme="minorHAnsi" w:hAnsiTheme="minorHAnsi" w:cstheme="minorHAnsi"/>
          <w:sz w:val="24"/>
          <w:szCs w:val="24"/>
        </w:rPr>
        <w:t xml:space="preserve"> </w:t>
      </w:r>
      <w:r w:rsidRPr="002567A1">
        <w:rPr>
          <w:rFonts w:asciiTheme="minorHAnsi" w:hAnsiTheme="minorHAnsi" w:cstheme="minorHAnsi"/>
          <w:sz w:val="24"/>
          <w:szCs w:val="24"/>
        </w:rPr>
        <w:t xml:space="preserve">anos-luz na direção da constelação do Sagitário. Esta descoberta foi aceite para publicação na revista </w:t>
      </w:r>
      <w:proofErr w:type="spellStart"/>
      <w:r w:rsidRPr="002567A1">
        <w:rPr>
          <w:rFonts w:asciiTheme="minorHAnsi" w:hAnsiTheme="minorHAnsi" w:cstheme="minorHAnsi"/>
          <w:i/>
          <w:sz w:val="24"/>
          <w:szCs w:val="24"/>
        </w:rPr>
        <w:t>Astronomy</w:t>
      </w:r>
      <w:proofErr w:type="spellEnd"/>
      <w:r w:rsidRPr="002567A1">
        <w:rPr>
          <w:rFonts w:asciiTheme="minorHAnsi" w:hAnsiTheme="minorHAnsi" w:cstheme="minorHAnsi"/>
          <w:i/>
          <w:sz w:val="24"/>
          <w:szCs w:val="24"/>
        </w:rPr>
        <w:t xml:space="preserve"> &amp; </w:t>
      </w:r>
      <w:proofErr w:type="spellStart"/>
      <w:r w:rsidRPr="002567A1">
        <w:rPr>
          <w:rFonts w:asciiTheme="minorHAnsi" w:hAnsiTheme="minorHAnsi" w:cstheme="minorHAnsi"/>
          <w:i/>
          <w:sz w:val="24"/>
          <w:szCs w:val="24"/>
        </w:rPr>
        <w:t>Astrophysics</w:t>
      </w:r>
      <w:proofErr w:type="spellEnd"/>
      <w:r w:rsidRPr="002567A1">
        <w:rPr>
          <w:rFonts w:asciiTheme="minorHAnsi" w:hAnsiTheme="minorHAnsi" w:cstheme="minorHAnsi"/>
          <w:sz w:val="24"/>
          <w:szCs w:val="24"/>
        </w:rPr>
        <w:t>.</w:t>
      </w:r>
    </w:p>
    <w:p w14:paraId="16488767" w14:textId="77777777" w:rsidR="002567A1" w:rsidRPr="002567A1" w:rsidRDefault="003B56A9" w:rsidP="002567A1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67A1">
        <w:rPr>
          <w:rFonts w:asciiTheme="minorHAnsi" w:hAnsiTheme="minorHAnsi" w:cstheme="minorHAnsi"/>
          <w:sz w:val="24"/>
          <w:szCs w:val="24"/>
        </w:rPr>
        <w:t xml:space="preserve">Segundo </w:t>
      </w:r>
      <w:proofErr w:type="spellStart"/>
      <w:r w:rsidRPr="002567A1">
        <w:rPr>
          <w:rFonts w:asciiTheme="minorHAnsi" w:hAnsiTheme="minorHAnsi" w:cstheme="minorHAnsi"/>
          <w:sz w:val="24"/>
          <w:szCs w:val="24"/>
        </w:rPr>
        <w:t>Jarle</w:t>
      </w:r>
      <w:proofErr w:type="spellEnd"/>
      <w:r w:rsidRPr="002567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67A1">
        <w:rPr>
          <w:rFonts w:asciiTheme="minorHAnsi" w:hAnsiTheme="minorHAnsi" w:cstheme="minorHAnsi"/>
          <w:sz w:val="24"/>
          <w:szCs w:val="24"/>
        </w:rPr>
        <w:t>Brinchmann</w:t>
      </w:r>
      <w:proofErr w:type="spellEnd"/>
      <w:r w:rsidRPr="002567A1">
        <w:rPr>
          <w:rFonts w:asciiTheme="minorHAnsi" w:hAnsiTheme="minorHAnsi" w:cstheme="minorHAnsi"/>
          <w:sz w:val="24"/>
          <w:szCs w:val="24"/>
        </w:rPr>
        <w:t xml:space="preserve"> (IA e </w:t>
      </w:r>
      <w:hyperlink r:id="rId7" w:history="1">
        <w:r w:rsidRPr="002567A1">
          <w:rPr>
            <w:rStyle w:val="Hiperligao"/>
            <w:rFonts w:asciiTheme="minorHAnsi" w:hAnsiTheme="minorHAnsi" w:cstheme="minorHAnsi"/>
            <w:sz w:val="24"/>
            <w:szCs w:val="24"/>
          </w:rPr>
          <w:t>Universidade do Porto</w:t>
        </w:r>
      </w:hyperlink>
      <w:r w:rsidRPr="002567A1">
        <w:rPr>
          <w:rFonts w:asciiTheme="minorHAnsi" w:hAnsiTheme="minorHAnsi" w:cstheme="minorHAnsi"/>
          <w:sz w:val="24"/>
          <w:szCs w:val="24"/>
        </w:rPr>
        <w:t xml:space="preserve">): “Quando comparados com a duração de uma vida humana, a maioria dos eventos astronómicos têm durações demasiado longas. Por isso é excitante ter conseguido usar o inovador instrumento MUSE para encontrar os restos da explosão de uma estrela, da qual há registos históricos.” </w:t>
      </w:r>
    </w:p>
    <w:p w14:paraId="60750550" w14:textId="77777777" w:rsidR="002567A1" w:rsidRPr="002567A1" w:rsidRDefault="003B56A9" w:rsidP="002567A1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67A1">
        <w:rPr>
          <w:rFonts w:asciiTheme="minorHAnsi" w:hAnsiTheme="minorHAnsi" w:cstheme="minorHAnsi"/>
          <w:sz w:val="24"/>
          <w:szCs w:val="24"/>
        </w:rPr>
        <w:t xml:space="preserve">Uma Nova é uma explosão de hidrogénio na superfície de uma estrela, que faz aumentar o seu brilho. O gás remanescente forma uma nebulosa brilhante, que neste caso foi observado pelo instrumento </w:t>
      </w:r>
      <w:hyperlink r:id="rId8" w:history="1">
        <w:r w:rsidRPr="002567A1">
          <w:rPr>
            <w:rStyle w:val="Hiperligao"/>
            <w:rFonts w:asciiTheme="minorHAnsi" w:hAnsiTheme="minorHAnsi" w:cstheme="minorHAnsi"/>
            <w:sz w:val="24"/>
            <w:szCs w:val="24"/>
          </w:rPr>
          <w:t>MUSE</w:t>
        </w:r>
      </w:hyperlink>
      <w:r w:rsidRPr="002567A1">
        <w:rPr>
          <w:rFonts w:asciiTheme="minorHAnsi" w:hAnsiTheme="minorHAnsi" w:cstheme="minorHAnsi"/>
          <w:sz w:val="24"/>
          <w:szCs w:val="24"/>
        </w:rPr>
        <w:t xml:space="preserve">, instalado no </w:t>
      </w:r>
      <w:hyperlink r:id="rId9" w:history="1">
        <w:r w:rsidRPr="002567A1">
          <w:rPr>
            <w:rStyle w:val="Hiperligao"/>
            <w:rFonts w:asciiTheme="minorHAnsi" w:hAnsiTheme="minorHAnsi" w:cstheme="minorHAnsi"/>
            <w:sz w:val="24"/>
            <w:szCs w:val="24"/>
          </w:rPr>
          <w:t>VLT</w:t>
        </w:r>
      </w:hyperlink>
      <w:r w:rsidRPr="002567A1">
        <w:rPr>
          <w:rFonts w:asciiTheme="minorHAnsi" w:hAnsiTheme="minorHAnsi" w:cstheme="minorHAnsi"/>
          <w:sz w:val="24"/>
          <w:szCs w:val="24"/>
        </w:rPr>
        <w:t xml:space="preserve"> (</w:t>
      </w:r>
      <w:hyperlink r:id="rId10" w:history="1">
        <w:r w:rsidRPr="002567A1">
          <w:rPr>
            <w:rStyle w:val="Hiperligao"/>
            <w:rFonts w:asciiTheme="minorHAnsi" w:hAnsiTheme="minorHAnsi" w:cstheme="minorHAnsi"/>
            <w:sz w:val="24"/>
            <w:szCs w:val="24"/>
          </w:rPr>
          <w:t>ESO</w:t>
        </w:r>
      </w:hyperlink>
      <w:r w:rsidRPr="002567A1">
        <w:rPr>
          <w:rFonts w:asciiTheme="minorHAnsi" w:hAnsiTheme="minorHAnsi" w:cstheme="minorHAnsi"/>
          <w:sz w:val="24"/>
          <w:szCs w:val="24"/>
        </w:rPr>
        <w:t>),</w:t>
      </w:r>
      <w:r w:rsidRPr="002567A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567A1">
        <w:rPr>
          <w:rFonts w:asciiTheme="minorHAnsi" w:hAnsiTheme="minorHAnsi" w:cstheme="minorHAnsi"/>
          <w:sz w:val="24"/>
          <w:szCs w:val="24"/>
        </w:rPr>
        <w:t>perto do centro do enxame globular M22. A localização desta Nova coincide com registos de observações efetuadas por astrónomos chineses no ano 48 a.C.</w:t>
      </w:r>
    </w:p>
    <w:p w14:paraId="312B137C" w14:textId="77777777" w:rsidR="002567A1" w:rsidRPr="002567A1" w:rsidRDefault="003B56A9" w:rsidP="002567A1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67A1">
        <w:rPr>
          <w:rFonts w:asciiTheme="minorHAnsi" w:hAnsiTheme="minorHAnsi" w:cstheme="minorHAnsi"/>
          <w:sz w:val="24"/>
          <w:szCs w:val="24"/>
        </w:rPr>
        <w:t xml:space="preserve">Segundo </w:t>
      </w:r>
      <w:proofErr w:type="spellStart"/>
      <w:r w:rsidRPr="002567A1">
        <w:rPr>
          <w:rFonts w:asciiTheme="minorHAnsi" w:hAnsiTheme="minorHAnsi" w:cstheme="minorHAnsi"/>
          <w:sz w:val="24"/>
          <w:szCs w:val="24"/>
        </w:rPr>
        <w:t>Fabian</w:t>
      </w:r>
      <w:proofErr w:type="spellEnd"/>
      <w:r w:rsidRPr="002567A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67A1">
        <w:rPr>
          <w:rFonts w:asciiTheme="minorHAnsi" w:hAnsiTheme="minorHAnsi" w:cstheme="minorHAnsi"/>
          <w:sz w:val="24"/>
          <w:szCs w:val="24"/>
        </w:rPr>
        <w:t>Göttgens</w:t>
      </w:r>
      <w:proofErr w:type="spellEnd"/>
      <w:r w:rsidRPr="002567A1">
        <w:rPr>
          <w:rFonts w:asciiTheme="minorHAnsi" w:hAnsiTheme="minorHAnsi" w:cstheme="minorHAnsi"/>
          <w:sz w:val="24"/>
          <w:szCs w:val="24"/>
        </w:rPr>
        <w:t xml:space="preserve"> (</w:t>
      </w:r>
      <w:hyperlink r:id="rId11" w:history="1">
        <w:r w:rsidRPr="002567A1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Instituto de Astrofísica da U. </w:t>
        </w:r>
        <w:proofErr w:type="spellStart"/>
        <w:r w:rsidRPr="002567A1">
          <w:rPr>
            <w:rStyle w:val="Hiperligao"/>
            <w:rFonts w:asciiTheme="minorHAnsi" w:hAnsiTheme="minorHAnsi" w:cstheme="minorHAnsi"/>
            <w:sz w:val="24"/>
            <w:szCs w:val="24"/>
          </w:rPr>
          <w:t>Göttingen</w:t>
        </w:r>
        <w:proofErr w:type="spellEnd"/>
      </w:hyperlink>
      <w:r w:rsidRPr="002567A1">
        <w:rPr>
          <w:rFonts w:asciiTheme="minorHAnsi" w:hAnsiTheme="minorHAnsi" w:cstheme="minorHAnsi"/>
          <w:sz w:val="24"/>
          <w:szCs w:val="24"/>
        </w:rPr>
        <w:t xml:space="preserve">), o primeiro autor do artigo: “Eles provavelmente viram a Nova original, exatamente no mesmo sítio. Isto quer dizer que os nossos instrumentos confirmaram uma das mais antigas observações de um evento que ocorreu fora do nosso Sistema Solar”. </w:t>
      </w:r>
      <w:proofErr w:type="spellStart"/>
      <w:r w:rsidRPr="002567A1">
        <w:rPr>
          <w:rFonts w:asciiTheme="minorHAnsi" w:hAnsiTheme="minorHAnsi" w:cstheme="minorHAnsi"/>
          <w:sz w:val="24"/>
          <w:szCs w:val="24"/>
        </w:rPr>
        <w:t>Brinchmann</w:t>
      </w:r>
      <w:proofErr w:type="spellEnd"/>
      <w:r w:rsidRPr="002567A1">
        <w:rPr>
          <w:rFonts w:asciiTheme="minorHAnsi" w:hAnsiTheme="minorHAnsi" w:cstheme="minorHAnsi"/>
          <w:sz w:val="24"/>
          <w:szCs w:val="24"/>
        </w:rPr>
        <w:t xml:space="preserve">, que até recentemente foi professor na </w:t>
      </w:r>
      <w:hyperlink r:id="rId12" w:history="1">
        <w:r w:rsidRPr="002567A1">
          <w:rPr>
            <w:rStyle w:val="Hiperligao"/>
            <w:rFonts w:asciiTheme="minorHAnsi" w:hAnsiTheme="minorHAnsi" w:cstheme="minorHAnsi"/>
            <w:sz w:val="24"/>
            <w:szCs w:val="24"/>
          </w:rPr>
          <w:t>Universidade de Leiden</w:t>
        </w:r>
      </w:hyperlink>
      <w:r w:rsidRPr="002567A1">
        <w:rPr>
          <w:rFonts w:asciiTheme="minorHAnsi" w:hAnsiTheme="minorHAnsi" w:cstheme="minorHAnsi"/>
          <w:sz w:val="24"/>
          <w:szCs w:val="24"/>
        </w:rPr>
        <w:t>, nos Países Baixos, acrescenta ainda: “Esta observação permitiu-nos trazer escalas de tempo astronómicas para uma escala humana.”</w:t>
      </w:r>
    </w:p>
    <w:p w14:paraId="550DA91A" w14:textId="5B143466" w:rsidR="003B56A9" w:rsidRPr="002567A1" w:rsidRDefault="003B56A9" w:rsidP="002567A1">
      <w:pPr>
        <w:pStyle w:val="MediumShading1-Accent1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567A1">
        <w:rPr>
          <w:rFonts w:asciiTheme="minorHAnsi" w:hAnsiTheme="minorHAnsi" w:cstheme="minorHAnsi"/>
          <w:sz w:val="24"/>
          <w:szCs w:val="24"/>
        </w:rPr>
        <w:t>Os enxames globulares são gigantescos aglomerados esféricos de centenas de milhares de estrelas, geralmente velhas, que orbitam fora do plano galáxia. Na Via Láctea há cerca de 150 enxames globulares a orbitá-la, sendo o M22 um deles.</w:t>
      </w:r>
    </w:p>
    <w:p w14:paraId="32CB5FD1" w14:textId="77777777" w:rsidR="00E8495A" w:rsidRDefault="003B56A9" w:rsidP="002567A1">
      <w:pPr>
        <w:pStyle w:val="SemEspaamento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567A1">
        <w:rPr>
          <w:rFonts w:asciiTheme="minorHAnsi" w:hAnsiTheme="minorHAnsi" w:cstheme="minorHAnsi"/>
          <w:sz w:val="24"/>
          <w:szCs w:val="24"/>
        </w:rPr>
        <w:lastRenderedPageBreak/>
        <w:t xml:space="preserve">Este enxame foi observado pelo MUSE em conjunto com mais duas dúzias de outros enxames globulares. Este instrumento </w:t>
      </w:r>
      <w:r w:rsidRPr="002567A1">
        <w:rPr>
          <w:rFonts w:asciiTheme="minorHAnsi" w:hAnsiTheme="minorHAnsi" w:cstheme="minorHAnsi"/>
          <w:color w:val="000000"/>
          <w:sz w:val="24"/>
          <w:szCs w:val="24"/>
        </w:rPr>
        <w:t>é um espectrógrafo que usa unidades de campo integral para espectroscopia 3D, para obter o espectro total de cada pixel do céu. Isto permite ao MUSE medir o brilho das estrelas em função da sua cor, o que é particularmente útil para encontrar nebulosas, que frequentemente têm maior emissão numa única cor – tipicamente, no vermelho.</w:t>
      </w:r>
    </w:p>
    <w:p w14:paraId="654A250C" w14:textId="43FBED4C" w:rsidR="003B56A9" w:rsidRPr="002567A1" w:rsidRDefault="003B56A9" w:rsidP="002567A1">
      <w:pPr>
        <w:pStyle w:val="SemEspaamento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567A1">
        <w:rPr>
          <w:rFonts w:asciiTheme="minorHAnsi" w:hAnsiTheme="minorHAnsi" w:cstheme="minorHAnsi"/>
          <w:sz w:val="24"/>
          <w:szCs w:val="24"/>
        </w:rPr>
        <w:t>O remanescente de Nova descoberto no enxame M22 é uma nebulosa avermelhada de hidrogénio e outros gases, com um diâmetro de 8000 unidades astronómicas</w:t>
      </w:r>
      <w:r w:rsidR="002567A1" w:rsidRPr="002567A1">
        <w:rPr>
          <w:rFonts w:asciiTheme="minorHAnsi" w:hAnsiTheme="minorHAnsi" w:cstheme="minorHAnsi"/>
          <w:sz w:val="24"/>
          <w:szCs w:val="24"/>
        </w:rPr>
        <w:t xml:space="preserve"> (</w:t>
      </w:r>
      <w:r w:rsidR="002567A1" w:rsidRPr="002567A1">
        <w:rPr>
          <w:rFonts w:asciiTheme="minorHAnsi" w:hAnsiTheme="minorHAnsi" w:cstheme="minorHAnsi"/>
          <w:sz w:val="24"/>
          <w:szCs w:val="24"/>
        </w:rPr>
        <w:t>Uma Unidade Astronómica é a distância média entre a Terra e o Sol e corresponde a aproximadamente 150 milhões de quilómetros</w:t>
      </w:r>
      <w:r w:rsidR="002567A1" w:rsidRPr="002567A1">
        <w:rPr>
          <w:rFonts w:asciiTheme="minorHAnsi" w:hAnsiTheme="minorHAnsi" w:cstheme="minorHAnsi"/>
          <w:sz w:val="24"/>
          <w:szCs w:val="24"/>
        </w:rPr>
        <w:t>)</w:t>
      </w:r>
      <w:r w:rsidRPr="002567A1">
        <w:rPr>
          <w:rFonts w:asciiTheme="minorHAnsi" w:hAnsiTheme="minorHAnsi" w:cstheme="minorHAnsi"/>
          <w:sz w:val="24"/>
          <w:szCs w:val="24"/>
        </w:rPr>
        <w:t>. Mas apesar do tamanho, a nebulosa tem uma massa de apenas 30 vezes a da Terra.</w:t>
      </w:r>
    </w:p>
    <w:p w14:paraId="2CEF1D8D" w14:textId="687C1DA4" w:rsidR="003B56A9" w:rsidRPr="003B56A9" w:rsidRDefault="003B56A9">
      <w:pPr>
        <w:rPr>
          <w:rFonts w:cstheme="minorHAnsi"/>
          <w:sz w:val="24"/>
          <w:szCs w:val="24"/>
          <w:lang w:val="de-DE"/>
        </w:rPr>
      </w:pPr>
    </w:p>
    <w:p w14:paraId="7C8A0613" w14:textId="5CE3FDF0" w:rsidR="003B56A9" w:rsidRPr="003B56A9" w:rsidRDefault="003B56A9">
      <w:pPr>
        <w:rPr>
          <w:rFonts w:cstheme="minorHAnsi"/>
          <w:sz w:val="24"/>
          <w:szCs w:val="24"/>
          <w:lang w:val="pt-PT"/>
        </w:rPr>
      </w:pPr>
      <w:r w:rsidRPr="003B56A9">
        <w:rPr>
          <w:rFonts w:cstheme="minorHAnsi"/>
          <w:sz w:val="24"/>
          <w:szCs w:val="24"/>
          <w:lang w:val="pt-PT"/>
        </w:rPr>
        <w:t>Instituto de Astrofísica e Ciências do Espaço</w:t>
      </w:r>
    </w:p>
    <w:p w14:paraId="16389421" w14:textId="52935F98" w:rsidR="003B56A9" w:rsidRPr="003B56A9" w:rsidRDefault="003B56A9">
      <w:pPr>
        <w:rPr>
          <w:rFonts w:cstheme="minorHAnsi"/>
          <w:sz w:val="24"/>
          <w:szCs w:val="24"/>
          <w:lang w:val="pt-PT"/>
        </w:rPr>
      </w:pPr>
      <w:r w:rsidRPr="003B56A9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3B56A9" w:rsidRPr="003B5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CFE"/>
    <w:multiLevelType w:val="multilevel"/>
    <w:tmpl w:val="7BD039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91"/>
    <w:rsid w:val="002567A1"/>
    <w:rsid w:val="00292C49"/>
    <w:rsid w:val="002C2BE2"/>
    <w:rsid w:val="003B56A9"/>
    <w:rsid w:val="00C26C8F"/>
    <w:rsid w:val="00E70091"/>
    <w:rsid w:val="00E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D597"/>
  <w15:chartTrackingRefBased/>
  <w15:docId w15:val="{82001354-8006-4843-BB4C-1B2423C0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diumShading1-Accent11">
    <w:name w:val="Medium Shading 1 - Accent 11"/>
    <w:qFormat/>
    <w:rsid w:val="003B56A9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Tipodeletrapredefinidodopargrafo"/>
    <w:uiPriority w:val="99"/>
    <w:unhideWhenUsed/>
    <w:rsid w:val="003B56A9"/>
    <w:rPr>
      <w:color w:val="0563C1" w:themeColor="hyperlink"/>
      <w:u w:val="single"/>
    </w:rPr>
  </w:style>
  <w:style w:type="character" w:styleId="Hiperligao">
    <w:name w:val="Hyperlink"/>
    <w:basedOn w:val="Tipodeletrapredefinidodopargrafo"/>
    <w:uiPriority w:val="99"/>
    <w:unhideWhenUsed/>
    <w:rsid w:val="003B56A9"/>
    <w:rPr>
      <w:color w:val="0563C1" w:themeColor="hyperlink"/>
      <w:u w:val="single"/>
    </w:rPr>
  </w:style>
  <w:style w:type="paragraph" w:styleId="SemEspaamento">
    <w:name w:val="No Spacing"/>
    <w:qFormat/>
    <w:rsid w:val="002567A1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.org/sci/facilities/paranal/instruments/muse/overview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.pt" TargetMode="External"/><Relationship Id="rId12" Type="http://schemas.openxmlformats.org/officeDocument/2006/relationships/hyperlink" Target="https://www.universiteitleiden.nl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stro.pt/" TargetMode="External"/><Relationship Id="rId11" Type="http://schemas.openxmlformats.org/officeDocument/2006/relationships/hyperlink" Target="https://www.uni-goettingen.de/en/203293.html" TargetMode="External"/><Relationship Id="rId5" Type="http://schemas.openxmlformats.org/officeDocument/2006/relationships/hyperlink" Target="http://www.iastro.pt/ia/newStaffDetails.html?ID=7" TargetMode="External"/><Relationship Id="rId10" Type="http://schemas.openxmlformats.org/officeDocument/2006/relationships/hyperlink" Target="http://www.es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o.org/public/teles-instr/paranal-observato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2019-05-10T16:23:00Z</dcterms:created>
  <dcterms:modified xsi:type="dcterms:W3CDTF">2019-05-10T16:28:00Z</dcterms:modified>
</cp:coreProperties>
</file>