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13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NOVAS ESTRATÉGIAS NO TR</w:t>
      </w:r>
      <w:r w:rsidR="007B047B">
        <w:rPr>
          <w:rFonts w:ascii="Arial" w:hAnsi="Arial" w:cs="Arial"/>
          <w:color w:val="222222"/>
          <w:sz w:val="20"/>
          <w:szCs w:val="20"/>
        </w:rPr>
        <w:t>ATAMENTO DE DOENÇAS INFECIOSAS</w:t>
      </w:r>
    </w:p>
    <w:p w:rsidR="00C55AB9" w:rsidRDefault="00911D1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Miguel Soares, do Instituto Gulbenkian de Ciência, e colab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>oradores, publicam artigo na revista SCIENCE em que propõe um novo olhar para as estratégias terapêuticas para doenças avassaladoras</w:t>
      </w:r>
      <w:r w:rsidR="00F93FE5">
        <w:rPr>
          <w:rFonts w:ascii="Arial" w:hAnsi="Arial" w:cs="Arial"/>
          <w:color w:val="222222"/>
          <w:sz w:val="20"/>
          <w:szCs w:val="20"/>
        </w:rPr>
        <w:br/>
      </w:r>
      <w:r w:rsidR="00F93FE5">
        <w:rPr>
          <w:rFonts w:ascii="Arial" w:hAnsi="Arial" w:cs="Arial"/>
          <w:color w:val="222222"/>
          <w:sz w:val="20"/>
          <w:szCs w:val="20"/>
        </w:rPr>
        <w:br/>
        <w:t xml:space="preserve">Praticamente toda a medicina convencional se baseia na utilização de duas estratégias empregues pelo sistema imune contra doenças </w:t>
      </w:r>
      <w:r w:rsidR="00420788">
        <w:rPr>
          <w:rFonts w:ascii="Arial" w:hAnsi="Arial" w:cs="Arial"/>
          <w:color w:val="222222"/>
          <w:sz w:val="20"/>
          <w:szCs w:val="20"/>
        </w:rPr>
        <w:t>infecciosas</w:t>
      </w:r>
      <w:r w:rsidR="00F93FE5">
        <w:rPr>
          <w:rFonts w:ascii="Arial" w:hAnsi="Arial" w:cs="Arial"/>
          <w:color w:val="222222"/>
          <w:sz w:val="20"/>
          <w:szCs w:val="20"/>
        </w:rPr>
        <w:t xml:space="preserve">: detecção e eliminação </w:t>
      </w:r>
      <w:r w:rsidR="00C55AB9">
        <w:rPr>
          <w:rFonts w:ascii="Arial" w:hAnsi="Arial" w:cs="Arial"/>
          <w:color w:val="222222"/>
          <w:sz w:val="20"/>
          <w:szCs w:val="20"/>
        </w:rPr>
        <w:t>de agentes invasores.</w:t>
      </w:r>
    </w:p>
    <w:p w:rsidR="007835EE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Miguel Soares, do Instituto Gulbenkian de Ciência,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Ruslan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Medzhitov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de Yale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School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Medicine e David Schneider, da Universidade de Stanford, propõe</w:t>
      </w:r>
      <w:r w:rsidR="00C55AB9">
        <w:rPr>
          <w:rFonts w:ascii="Arial" w:hAnsi="Arial" w:cs="Arial"/>
          <w:color w:val="222222"/>
          <w:sz w:val="20"/>
          <w:szCs w:val="20"/>
        </w:rPr>
        <w:t>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num artigo publicado na </w:t>
      </w:r>
      <w:r w:rsidR="007835EE">
        <w:rPr>
          <w:rFonts w:ascii="Arial" w:hAnsi="Arial" w:cs="Arial"/>
          <w:color w:val="222222"/>
          <w:sz w:val="20"/>
          <w:szCs w:val="20"/>
        </w:rPr>
        <w:t>“</w:t>
      </w:r>
      <w:proofErr w:type="spellStart"/>
      <w:r w:rsidR="002252E3">
        <w:rPr>
          <w:rFonts w:ascii="Arial" w:hAnsi="Arial" w:cs="Arial"/>
          <w:color w:val="222222"/>
          <w:sz w:val="20"/>
          <w:szCs w:val="20"/>
        </w:rPr>
        <w:t>Science</w:t>
      </w:r>
      <w:proofErr w:type="spellEnd"/>
      <w:r w:rsidR="007835EE">
        <w:rPr>
          <w:rFonts w:ascii="Arial" w:hAnsi="Arial" w:cs="Arial"/>
          <w:color w:val="222222"/>
          <w:sz w:val="20"/>
          <w:szCs w:val="20"/>
        </w:rPr>
        <w:t>”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 (</w:t>
      </w:r>
      <w:r w:rsidR="00235470" w:rsidRPr="00911D13">
        <w:rPr>
          <w:rStyle w:val="cit-print-date"/>
          <w:rFonts w:cstheme="minorHAnsi"/>
          <w:color w:val="222222"/>
          <w:bdr w:val="none" w:sz="0" w:space="0" w:color="auto" w:frame="1"/>
          <w:shd w:val="clear" w:color="auto" w:fill="FFFFFF"/>
        </w:rPr>
        <w:t>24 Fevereiro</w:t>
      </w:r>
      <w:r w:rsidR="00235470" w:rsidRPr="00911D13">
        <w:rPr>
          <w:rStyle w:val="cit-print-date"/>
          <w:rFonts w:cstheme="minorHAnsi"/>
          <w:color w:val="222222"/>
          <w:bdr w:val="none" w:sz="0" w:space="0" w:color="auto" w:frame="1"/>
          <w:shd w:val="clear" w:color="auto" w:fill="FFFFFF"/>
        </w:rPr>
        <w:t xml:space="preserve"> 2012</w:t>
      </w:r>
      <w:r w:rsidR="00235470" w:rsidRPr="00911D13">
        <w:rPr>
          <w:rStyle w:val="cit-sep"/>
          <w:rFonts w:cstheme="minorHAnsi"/>
          <w:color w:val="222222"/>
          <w:bdr w:val="none" w:sz="0" w:space="0" w:color="auto" w:frame="1"/>
          <w:shd w:val="clear" w:color="auto" w:fill="FFFFFF"/>
        </w:rPr>
        <w:t>:</w:t>
      </w:r>
      <w:r w:rsidR="007B047B" w:rsidRPr="00911D13">
        <w:rPr>
          <w:rStyle w:val="apple-converted-space"/>
          <w:rFonts w:cstheme="minorHAnsi"/>
          <w:color w:val="222222"/>
          <w:bdr w:val="none" w:sz="0" w:space="0" w:color="auto" w:frame="1"/>
          <w:shd w:val="clear" w:color="auto" w:fill="FFFFFF"/>
        </w:rPr>
        <w:t> </w:t>
      </w:r>
      <w:r w:rsidR="007B047B" w:rsidRPr="00911D13">
        <w:rPr>
          <w:rStyle w:val="cit-first-page"/>
          <w:rFonts w:cstheme="minorHAnsi"/>
          <w:color w:val="222222"/>
          <w:bdr w:val="none" w:sz="0" w:space="0" w:color="auto" w:frame="1"/>
          <w:shd w:val="clear" w:color="auto" w:fill="FFFFFF"/>
        </w:rPr>
        <w:t>936</w:t>
      </w:r>
      <w:r w:rsidR="007B047B" w:rsidRPr="00911D13">
        <w:rPr>
          <w:rStyle w:val="cit-sep"/>
          <w:rFonts w:cstheme="minorHAnsi"/>
          <w:color w:val="222222"/>
          <w:bdr w:val="none" w:sz="0" w:space="0" w:color="auto" w:frame="1"/>
          <w:shd w:val="clear" w:color="auto" w:fill="FFFFFF"/>
        </w:rPr>
        <w:t>-</w:t>
      </w:r>
      <w:r w:rsidR="007B047B" w:rsidRPr="00911D13">
        <w:rPr>
          <w:rStyle w:val="cit-last-page"/>
          <w:rFonts w:cstheme="minorHAnsi"/>
          <w:color w:val="222222"/>
          <w:bdr w:val="none" w:sz="0" w:space="0" w:color="auto" w:frame="1"/>
          <w:shd w:val="clear" w:color="auto" w:fill="FFFFFF"/>
        </w:rPr>
        <w:t>941</w:t>
      </w:r>
      <w:r w:rsidR="007B047B" w:rsidRPr="00911D13">
        <w:rPr>
          <w:rStyle w:val="cit-sep"/>
          <w:rFonts w:cstheme="minorHAnsi"/>
          <w:color w:val="222222"/>
          <w:bdr w:val="none" w:sz="0" w:space="0" w:color="auto" w:frame="1"/>
          <w:shd w:val="clear" w:color="auto" w:fill="FFFFFF"/>
        </w:rPr>
        <w:t>; DOI</w:t>
      </w:r>
      <w:r w:rsidR="007835EE" w:rsidRPr="00911D13">
        <w:rPr>
          <w:rFonts w:cstheme="minorHAnsi"/>
          <w:color w:val="333300"/>
          <w:shd w:val="clear" w:color="auto" w:fill="FFFFFF"/>
        </w:rPr>
        <w:t>:</w:t>
      </w:r>
      <w:r w:rsidR="007835EE" w:rsidRPr="00911D13">
        <w:rPr>
          <w:rStyle w:val="apple-converted-space"/>
          <w:rFonts w:cstheme="minorHAnsi"/>
          <w:color w:val="333300"/>
          <w:shd w:val="clear" w:color="auto" w:fill="FFFFFF"/>
        </w:rPr>
        <w:t> </w:t>
      </w:r>
      <w:r w:rsidR="007835EE" w:rsidRPr="00911D13">
        <w:rPr>
          <w:rStyle w:val="slug-doi"/>
          <w:rFonts w:cstheme="minorHAnsi"/>
          <w:color w:val="333300"/>
          <w:bdr w:val="none" w:sz="0" w:space="0" w:color="auto" w:frame="1"/>
          <w:shd w:val="clear" w:color="auto" w:fill="FFFFFF"/>
        </w:rPr>
        <w:t>10.1126/science.1214935</w:t>
      </w:r>
      <w:r w:rsidR="002252E3" w:rsidRPr="00911D13">
        <w:rPr>
          <w:rFonts w:cstheme="minorHAnsi"/>
          <w:color w:val="222222"/>
        </w:rPr>
        <w:t>)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que deve ser considerada uma 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nova e </w:t>
      </w:r>
      <w:r>
        <w:rPr>
          <w:rFonts w:ascii="Arial" w:hAnsi="Arial" w:cs="Arial"/>
          <w:color w:val="222222"/>
          <w:sz w:val="20"/>
          <w:szCs w:val="20"/>
        </w:rPr>
        <w:t xml:space="preserve">terceira estratégia: a tolerância à </w:t>
      </w:r>
      <w:r w:rsidR="00420788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, um fenómeno no qual o hospedeiro </w:t>
      </w:r>
      <w:r w:rsidR="00420788">
        <w:rPr>
          <w:rFonts w:ascii="Arial" w:hAnsi="Arial" w:cs="Arial"/>
          <w:color w:val="222222"/>
          <w:sz w:val="20"/>
          <w:szCs w:val="20"/>
        </w:rPr>
        <w:t>infectado</w:t>
      </w:r>
      <w:r>
        <w:rPr>
          <w:rFonts w:ascii="Arial" w:hAnsi="Arial" w:cs="Arial"/>
          <w:color w:val="222222"/>
          <w:sz w:val="20"/>
          <w:szCs w:val="20"/>
        </w:rPr>
        <w:t xml:space="preserve"> se protege contra a </w:t>
      </w:r>
      <w:r w:rsidR="00420788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 reduzindo os efeitos nocivos causados quer pelo patogéneo, quer pela resposta imunológica </w:t>
      </w:r>
      <w:r w:rsidR="002252E3">
        <w:rPr>
          <w:rFonts w:ascii="Arial" w:hAnsi="Arial" w:cs="Arial"/>
          <w:color w:val="222222"/>
          <w:sz w:val="20"/>
          <w:szCs w:val="20"/>
        </w:rPr>
        <w:t>arquitectada</w:t>
      </w:r>
      <w:r>
        <w:rPr>
          <w:rFonts w:ascii="Arial" w:hAnsi="Arial" w:cs="Arial"/>
          <w:color w:val="222222"/>
          <w:sz w:val="20"/>
          <w:szCs w:val="20"/>
        </w:rPr>
        <w:t xml:space="preserve"> contra o invasor. </w:t>
      </w:r>
    </w:p>
    <w:p w:rsidR="00911D13" w:rsidRDefault="00F93FE5" w:rsidP="00911D13">
      <w:r>
        <w:rPr>
          <w:rFonts w:ascii="Arial" w:hAnsi="Arial" w:cs="Arial"/>
          <w:color w:val="222222"/>
          <w:sz w:val="20"/>
          <w:szCs w:val="20"/>
        </w:rPr>
        <w:t xml:space="preserve">Os autores defendem que o conhecimento dos mecanismos subjacentes a este fenómeno de tolerância poderá abrir caminho ao desenvolvimento de novas terapêuticas de combate a várias doenças </w:t>
      </w:r>
      <w:r w:rsidR="00420788">
        <w:rPr>
          <w:rFonts w:ascii="Arial" w:hAnsi="Arial" w:cs="Arial"/>
          <w:color w:val="222222"/>
          <w:sz w:val="20"/>
          <w:szCs w:val="20"/>
        </w:rPr>
        <w:t>infecciosas</w:t>
      </w:r>
      <w:r w:rsidR="00911D13">
        <w:rPr>
          <w:rFonts w:ascii="Arial" w:hAnsi="Arial" w:cs="Arial"/>
          <w:color w:val="222222"/>
          <w:sz w:val="20"/>
          <w:szCs w:val="20"/>
        </w:rPr>
        <w:t>.</w:t>
      </w:r>
      <w:r w:rsidR="00911D13">
        <w:rPr>
          <w:rFonts w:ascii="Arial" w:hAnsi="Arial" w:cs="Arial"/>
          <w:color w:val="222222"/>
          <w:sz w:val="20"/>
          <w:szCs w:val="20"/>
        </w:rPr>
        <w:br/>
      </w:r>
    </w:p>
    <w:p w:rsidR="00C974D3" w:rsidRDefault="00C974D3"/>
    <w:sectPr w:rsidR="00C97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C0"/>
    <w:rsid w:val="002252E3"/>
    <w:rsid w:val="00235470"/>
    <w:rsid w:val="00420788"/>
    <w:rsid w:val="004A3FDC"/>
    <w:rsid w:val="006F38C0"/>
    <w:rsid w:val="00767DF9"/>
    <w:rsid w:val="007835EE"/>
    <w:rsid w:val="007B047B"/>
    <w:rsid w:val="00911D13"/>
    <w:rsid w:val="00922ACE"/>
    <w:rsid w:val="00C55AB9"/>
    <w:rsid w:val="00C974D3"/>
    <w:rsid w:val="00F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35470"/>
  </w:style>
  <w:style w:type="character" w:customStyle="1" w:styleId="cit-print-date">
    <w:name w:val="cit-print-date"/>
    <w:basedOn w:val="Tipodeletrapredefinidodopargrafo"/>
    <w:rsid w:val="00235470"/>
  </w:style>
  <w:style w:type="character" w:customStyle="1" w:styleId="cit-sep">
    <w:name w:val="cit-sep"/>
    <w:basedOn w:val="Tipodeletrapredefinidodopargrafo"/>
    <w:rsid w:val="00235470"/>
  </w:style>
  <w:style w:type="character" w:customStyle="1" w:styleId="cit-first-page">
    <w:name w:val="cit-first-page"/>
    <w:basedOn w:val="Tipodeletrapredefinidodopargrafo"/>
    <w:rsid w:val="00235470"/>
  </w:style>
  <w:style w:type="character" w:customStyle="1" w:styleId="cit-last-page">
    <w:name w:val="cit-last-page"/>
    <w:basedOn w:val="Tipodeletrapredefinidodopargrafo"/>
    <w:rsid w:val="00235470"/>
  </w:style>
  <w:style w:type="character" w:customStyle="1" w:styleId="slug-doi">
    <w:name w:val="slug-doi"/>
    <w:basedOn w:val="Tipodeletrapredefinidodopargrafo"/>
    <w:rsid w:val="007835EE"/>
  </w:style>
  <w:style w:type="character" w:customStyle="1" w:styleId="slug-pub-date">
    <w:name w:val="slug-pub-date"/>
    <w:basedOn w:val="Tipodeletrapredefinidodopargrafo"/>
    <w:rsid w:val="007835EE"/>
  </w:style>
  <w:style w:type="character" w:customStyle="1" w:styleId="slug-vol">
    <w:name w:val="slug-vol"/>
    <w:basedOn w:val="Tipodeletrapredefinidodopargrafo"/>
    <w:rsid w:val="007835EE"/>
  </w:style>
  <w:style w:type="character" w:customStyle="1" w:styleId="slug-issue">
    <w:name w:val="slug-issue"/>
    <w:basedOn w:val="Tipodeletrapredefinidodopargrafo"/>
    <w:rsid w:val="007835EE"/>
  </w:style>
  <w:style w:type="character" w:customStyle="1" w:styleId="slug-pages">
    <w:name w:val="slug-pages"/>
    <w:basedOn w:val="Tipodeletrapredefinidodopargrafo"/>
    <w:rsid w:val="00783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35470"/>
  </w:style>
  <w:style w:type="character" w:customStyle="1" w:styleId="cit-print-date">
    <w:name w:val="cit-print-date"/>
    <w:basedOn w:val="Tipodeletrapredefinidodopargrafo"/>
    <w:rsid w:val="00235470"/>
  </w:style>
  <w:style w:type="character" w:customStyle="1" w:styleId="cit-sep">
    <w:name w:val="cit-sep"/>
    <w:basedOn w:val="Tipodeletrapredefinidodopargrafo"/>
    <w:rsid w:val="00235470"/>
  </w:style>
  <w:style w:type="character" w:customStyle="1" w:styleId="cit-first-page">
    <w:name w:val="cit-first-page"/>
    <w:basedOn w:val="Tipodeletrapredefinidodopargrafo"/>
    <w:rsid w:val="00235470"/>
  </w:style>
  <w:style w:type="character" w:customStyle="1" w:styleId="cit-last-page">
    <w:name w:val="cit-last-page"/>
    <w:basedOn w:val="Tipodeletrapredefinidodopargrafo"/>
    <w:rsid w:val="00235470"/>
  </w:style>
  <w:style w:type="character" w:customStyle="1" w:styleId="slug-doi">
    <w:name w:val="slug-doi"/>
    <w:basedOn w:val="Tipodeletrapredefinidodopargrafo"/>
    <w:rsid w:val="007835EE"/>
  </w:style>
  <w:style w:type="character" w:customStyle="1" w:styleId="slug-pub-date">
    <w:name w:val="slug-pub-date"/>
    <w:basedOn w:val="Tipodeletrapredefinidodopargrafo"/>
    <w:rsid w:val="007835EE"/>
  </w:style>
  <w:style w:type="character" w:customStyle="1" w:styleId="slug-vol">
    <w:name w:val="slug-vol"/>
    <w:basedOn w:val="Tipodeletrapredefinidodopargrafo"/>
    <w:rsid w:val="007835EE"/>
  </w:style>
  <w:style w:type="character" w:customStyle="1" w:styleId="slug-issue">
    <w:name w:val="slug-issue"/>
    <w:basedOn w:val="Tipodeletrapredefinidodopargrafo"/>
    <w:rsid w:val="007835EE"/>
  </w:style>
  <w:style w:type="character" w:customStyle="1" w:styleId="slug-pages">
    <w:name w:val="slug-pages"/>
    <w:basedOn w:val="Tipodeletrapredefinidodopargrafo"/>
    <w:rsid w:val="0078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980</Characters>
  <Application>Microsoft Office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5</cp:revision>
  <dcterms:created xsi:type="dcterms:W3CDTF">2012-02-24T11:53:00Z</dcterms:created>
  <dcterms:modified xsi:type="dcterms:W3CDTF">2012-02-24T12:12:00Z</dcterms:modified>
</cp:coreProperties>
</file>