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C542B" w14:textId="5CA83675" w:rsidR="002C2BE2" w:rsidRPr="00A941E7" w:rsidRDefault="00074014">
      <w:pPr>
        <w:rPr>
          <w:rFonts w:cstheme="minorHAnsi"/>
          <w:b/>
          <w:sz w:val="32"/>
          <w:szCs w:val="32"/>
        </w:rPr>
      </w:pPr>
      <w:proofErr w:type="spellStart"/>
      <w:r w:rsidRPr="00A941E7">
        <w:rPr>
          <w:rFonts w:cstheme="minorHAnsi"/>
          <w:b/>
          <w:sz w:val="32"/>
          <w:szCs w:val="32"/>
        </w:rPr>
        <w:t>Morcegos</w:t>
      </w:r>
      <w:proofErr w:type="spellEnd"/>
      <w:r w:rsidRPr="00A941E7">
        <w:rPr>
          <w:rFonts w:cstheme="minorHAnsi"/>
          <w:b/>
          <w:sz w:val="32"/>
          <w:szCs w:val="32"/>
        </w:rPr>
        <w:t xml:space="preserve"> </w:t>
      </w:r>
      <w:proofErr w:type="spellStart"/>
      <w:r w:rsidRPr="00A941E7">
        <w:rPr>
          <w:rFonts w:cstheme="minorHAnsi"/>
          <w:b/>
          <w:sz w:val="32"/>
          <w:szCs w:val="32"/>
        </w:rPr>
        <w:t>controlam</w:t>
      </w:r>
      <w:proofErr w:type="spellEnd"/>
      <w:r w:rsidRPr="00A941E7">
        <w:rPr>
          <w:rFonts w:cstheme="minorHAnsi"/>
          <w:b/>
          <w:sz w:val="32"/>
          <w:szCs w:val="32"/>
        </w:rPr>
        <w:t xml:space="preserve"> </w:t>
      </w:r>
      <w:proofErr w:type="spellStart"/>
      <w:r w:rsidRPr="00A941E7">
        <w:rPr>
          <w:rFonts w:cstheme="minorHAnsi"/>
          <w:b/>
          <w:sz w:val="32"/>
          <w:szCs w:val="32"/>
        </w:rPr>
        <w:t>pragas</w:t>
      </w:r>
      <w:proofErr w:type="spellEnd"/>
      <w:r w:rsidRPr="00A941E7">
        <w:rPr>
          <w:rFonts w:cstheme="minorHAnsi"/>
          <w:b/>
          <w:sz w:val="32"/>
          <w:szCs w:val="32"/>
        </w:rPr>
        <w:t xml:space="preserve"> </w:t>
      </w:r>
      <w:proofErr w:type="spellStart"/>
      <w:r w:rsidRPr="00A941E7">
        <w:rPr>
          <w:rFonts w:cstheme="minorHAnsi"/>
          <w:b/>
          <w:sz w:val="32"/>
          <w:szCs w:val="32"/>
        </w:rPr>
        <w:t>agrícolas</w:t>
      </w:r>
      <w:proofErr w:type="spellEnd"/>
    </w:p>
    <w:p w14:paraId="3C3E194B" w14:textId="355D3693" w:rsidR="00074014" w:rsidRPr="00074014" w:rsidRDefault="00074014">
      <w:pPr>
        <w:rPr>
          <w:rFonts w:cstheme="minorHAnsi"/>
          <w:sz w:val="24"/>
          <w:szCs w:val="24"/>
        </w:rPr>
      </w:pPr>
    </w:p>
    <w:p w14:paraId="47D68DBD" w14:textId="2AB1EFFB" w:rsidR="00074014" w:rsidRPr="00074014" w:rsidRDefault="00074014" w:rsidP="00074014">
      <w:pPr>
        <w:shd w:val="clear" w:color="auto" w:fill="FFFFFF"/>
        <w:spacing w:after="0" w:line="488" w:lineRule="atLeast"/>
        <w:outlineLvl w:val="0"/>
        <w:rPr>
          <w:rFonts w:eastAsia="Times New Roman" w:cstheme="minorHAnsi"/>
          <w:b/>
          <w:bCs/>
          <w:color w:val="202020"/>
          <w:kern w:val="36"/>
          <w:sz w:val="24"/>
          <w:szCs w:val="24"/>
          <w:lang w:val="pt-PT" w:eastAsia="pt-PT"/>
        </w:rPr>
      </w:pPr>
      <w:r w:rsidRPr="00074014">
        <w:rPr>
          <w:rFonts w:eastAsia="Times New Roman" w:cstheme="minorHAnsi"/>
          <w:b/>
          <w:bCs/>
          <w:color w:val="202020"/>
          <w:kern w:val="36"/>
          <w:sz w:val="24"/>
          <w:szCs w:val="24"/>
          <w:lang w:val="pt-PT" w:eastAsia="pt-PT"/>
        </w:rPr>
        <w:t>Morcegos que consomem pragas agrícolas podem ajudar a salvar florestas tropicais</w:t>
      </w:r>
      <w:r w:rsidR="00A941E7" w:rsidRPr="00A941E7">
        <w:rPr>
          <w:rFonts w:eastAsia="Times New Roman" w:cstheme="minorHAnsi"/>
          <w:b/>
          <w:bCs/>
          <w:color w:val="202020"/>
          <w:kern w:val="36"/>
          <w:sz w:val="24"/>
          <w:szCs w:val="24"/>
          <w:lang w:val="pt-PT" w:eastAsia="pt-PT"/>
        </w:rPr>
        <w:t xml:space="preserve"> revela um novo estudo de investigadores do </w:t>
      </w:r>
      <w:r w:rsidR="00A941E7" w:rsidRPr="00A941E7">
        <w:rPr>
          <w:rFonts w:cstheme="minorHAnsi"/>
          <w:b/>
          <w:sz w:val="24"/>
          <w:szCs w:val="24"/>
          <w:lang w:val="pt-PT"/>
        </w:rPr>
        <w:t>Centro de Ecologia, Evolução e Alterações Ambientais</w:t>
      </w:r>
      <w:r w:rsidR="00A941E7" w:rsidRPr="00A941E7">
        <w:rPr>
          <w:rFonts w:cstheme="minorHAnsi"/>
          <w:b/>
          <w:sz w:val="24"/>
          <w:szCs w:val="24"/>
          <w:lang w:val="pt-PT"/>
        </w:rPr>
        <w:t>.</w:t>
      </w:r>
    </w:p>
    <w:p w14:paraId="5403878F" w14:textId="0D085E62" w:rsidR="00074014" w:rsidRPr="00074014" w:rsidRDefault="00074014">
      <w:pPr>
        <w:rPr>
          <w:rFonts w:cstheme="minorHAnsi"/>
          <w:sz w:val="24"/>
          <w:szCs w:val="24"/>
          <w:lang w:val="pt-PT"/>
        </w:rPr>
      </w:pPr>
    </w:p>
    <w:p w14:paraId="15199D76" w14:textId="12BA72C4" w:rsidR="00074014" w:rsidRPr="00074014" w:rsidRDefault="00074014">
      <w:pPr>
        <w:rPr>
          <w:rFonts w:cstheme="minorHAnsi"/>
          <w:sz w:val="24"/>
          <w:szCs w:val="24"/>
          <w:lang w:val="pt-PT"/>
        </w:rPr>
      </w:pPr>
    </w:p>
    <w:p w14:paraId="4411E932" w14:textId="77777777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>Um novo estudo liderado por investigadores do Centro de Ecologia, Evolução e Alterações Ambientais (Faculdade de Ciências da Universidade de Lisboa) demonstra que várias espécies de morcegos estão a providenciar um serviço vital de controle de pragas aos produtores de arroz de Madagáscar, ao banquetearem-se com as pragas de insetos nefastos para a agricultura deste país. Trata-se da primeira evidência de controlo de pragas por morcegos em Madagáscar e, de acordo com os investigadores, irá permitir aliviar a atual pressão financeira que existe sobre os agricultores para converterem florestas em terrenos agrícolas.</w:t>
      </w:r>
    </w:p>
    <w:p w14:paraId="7987562B" w14:textId="77777777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>Madagáscar é um dos países do mundo onde a relação entre a agricultura e a conservação é mais tensa. As florestas de Madagáscar estão a ser convertidas em terrenos agrícolas a uma taxa de 1% por ano, e grande parte desta destruição é motivada pelo cultivo do arroz, a principal cultura agrícola do país.</w:t>
      </w:r>
    </w:p>
    <w:p w14:paraId="53950578" w14:textId="77777777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>Isto acontece, em parte, porque as pragas de insetos estão a destruir grandes quantidades deste cereal, o que leva os agricultores de subsistência a destruir ainda mais florestas para criar novos arrozais, causando uma perda devastadora de habitats e biodiversidade na ilha. Mas nem todas as espécies estão a ser prejudicadas – os morcegos são importantes predadores de insetos, e na verdade algumas espécies de morcegos insetívoros estão a prosperar na ilha, com importantes implicações para agricultores e biólogos da conservação.</w:t>
      </w:r>
    </w:p>
    <w:p w14:paraId="67FCE95E" w14:textId="77777777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 xml:space="preserve">“Verificámos que algumas espécies estão a tirar partido da modificação do habitat para caçarem os insetos que se aglomeram sobre os arrozais do país. Várias destas espécies são aves e morcegos insetívoros que, através da supressão de pragas agrícolas, podem fornecer um valioso serviço às populações locais”, explica </w:t>
      </w:r>
      <w:proofErr w:type="spellStart"/>
      <w:r w:rsidRPr="00074014">
        <w:rPr>
          <w:rFonts w:cstheme="minorHAnsi"/>
          <w:sz w:val="24"/>
          <w:szCs w:val="24"/>
          <w:lang w:val="pt-PT"/>
        </w:rPr>
        <w:t>Adrià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074014">
        <w:rPr>
          <w:rFonts w:cstheme="minorHAnsi"/>
          <w:sz w:val="24"/>
          <w:szCs w:val="24"/>
          <w:lang w:val="pt-PT"/>
        </w:rPr>
        <w:t>López-Baucells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, </w:t>
      </w:r>
      <w:proofErr w:type="spellStart"/>
      <w:r w:rsidRPr="00074014">
        <w:rPr>
          <w:rFonts w:cstheme="minorHAnsi"/>
          <w:sz w:val="24"/>
          <w:szCs w:val="24"/>
          <w:lang w:val="pt-PT"/>
        </w:rPr>
        <w:t>co-autor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 deste artigo, estudante de doutoramento no Centro de Ecologia, Evolução e Alterações Ambientais (cE3c) da Faculdade de Ciências da Universidade de Lisboa (FCUL).</w:t>
      </w:r>
    </w:p>
    <w:p w14:paraId="28B15836" w14:textId="70BB13A2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 xml:space="preserve">Para este estudo, publicado na revista científica </w:t>
      </w:r>
      <w:proofErr w:type="spellStart"/>
      <w:r w:rsidRPr="00074014">
        <w:rPr>
          <w:rFonts w:cstheme="minorHAnsi"/>
          <w:sz w:val="24"/>
          <w:szCs w:val="24"/>
          <w:lang w:val="pt-PT"/>
        </w:rPr>
        <w:t>Agriculture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, </w:t>
      </w:r>
      <w:proofErr w:type="spellStart"/>
      <w:r w:rsidRPr="00074014">
        <w:rPr>
          <w:rFonts w:cstheme="minorHAnsi"/>
          <w:sz w:val="24"/>
          <w:szCs w:val="24"/>
          <w:lang w:val="pt-PT"/>
        </w:rPr>
        <w:t>Ecosystems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074014">
        <w:rPr>
          <w:rFonts w:cstheme="minorHAnsi"/>
          <w:sz w:val="24"/>
          <w:szCs w:val="24"/>
          <w:lang w:val="pt-PT"/>
        </w:rPr>
        <w:t>and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 </w:t>
      </w:r>
      <w:proofErr w:type="spellStart"/>
      <w:r w:rsidRPr="00074014">
        <w:rPr>
          <w:rFonts w:cstheme="minorHAnsi"/>
          <w:sz w:val="24"/>
          <w:szCs w:val="24"/>
          <w:lang w:val="pt-PT"/>
        </w:rPr>
        <w:t>Environment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 (</w:t>
      </w:r>
      <w:hyperlink r:id="rId4" w:history="1">
        <w:r w:rsidRPr="00074014">
          <w:rPr>
            <w:rStyle w:val="Hiperligao"/>
            <w:rFonts w:cstheme="minorHAnsi"/>
            <w:sz w:val="24"/>
            <w:szCs w:val="24"/>
            <w:shd w:val="clear" w:color="auto" w:fill="FFFFFF"/>
            <w:lang w:val="pt-PT"/>
          </w:rPr>
          <w:t>https://doi.org/10.1016/j.agee.2018.09.027</w:t>
        </w:r>
      </w:hyperlink>
      <w:r w:rsidRPr="00074014">
        <w:rPr>
          <w:rFonts w:cstheme="minorHAnsi"/>
          <w:sz w:val="24"/>
          <w:szCs w:val="24"/>
          <w:lang w:val="pt-PT"/>
        </w:rPr>
        <w:t>)</w:t>
      </w:r>
      <w:r w:rsidRPr="00074014">
        <w:rPr>
          <w:rFonts w:cstheme="minorHAnsi"/>
          <w:sz w:val="24"/>
          <w:szCs w:val="24"/>
          <w:lang w:val="pt-PT"/>
        </w:rPr>
        <w:t xml:space="preserve">, os investigadores utilizaram gravadores ultrassónicos de última geração e técnicas moleculares para analisar a alimentação de morcegos insetívoros nas paisagens agrícolas de Madagáscar, e registaram os ultrassons produzidos pelos morcegos para localizar as </w:t>
      </w:r>
      <w:r w:rsidRPr="00074014">
        <w:rPr>
          <w:rFonts w:cstheme="minorHAnsi"/>
          <w:sz w:val="24"/>
          <w:szCs w:val="24"/>
          <w:lang w:val="pt-PT"/>
        </w:rPr>
        <w:lastRenderedPageBreak/>
        <w:t>suas presas. De seguida, os investigadores aplicaram análises genéticas para analisas amostras fecais de morcegos de várias espécies capturados em arrozais e florestas próximas.</w:t>
      </w:r>
    </w:p>
    <w:p w14:paraId="15F287F9" w14:textId="77777777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 xml:space="preserve">Os resultados demonstraram que as seis espécies de morcegos analisadas se alimentam de pragas de insetos com grande impacto económico: não </w:t>
      </w:r>
      <w:proofErr w:type="gramStart"/>
      <w:r w:rsidRPr="00074014">
        <w:rPr>
          <w:rFonts w:cstheme="minorHAnsi"/>
          <w:sz w:val="24"/>
          <w:szCs w:val="24"/>
          <w:lang w:val="pt-PT"/>
        </w:rPr>
        <w:t>só pragas</w:t>
      </w:r>
      <w:proofErr w:type="gramEnd"/>
      <w:r w:rsidRPr="00074014">
        <w:rPr>
          <w:rFonts w:cstheme="minorHAnsi"/>
          <w:sz w:val="24"/>
          <w:szCs w:val="24"/>
          <w:lang w:val="pt-PT"/>
        </w:rPr>
        <w:t xml:space="preserve"> que afetam a plantação de arroz como também outras culturas, como macadâmia, cana-de-açúcar e citrinos.</w:t>
      </w:r>
    </w:p>
    <w:p w14:paraId="6C93E518" w14:textId="3DCED125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 xml:space="preserve">“A eficácia dos morcegos no controle de pragas já foi comprovada nos Estados Unidos e na Catalunha”, explica James </w:t>
      </w:r>
      <w:proofErr w:type="spellStart"/>
      <w:r w:rsidRPr="00074014">
        <w:rPr>
          <w:rFonts w:cstheme="minorHAnsi"/>
          <w:sz w:val="24"/>
          <w:szCs w:val="24"/>
          <w:lang w:val="pt-PT"/>
        </w:rPr>
        <w:t>Kemp</w:t>
      </w:r>
      <w:proofErr w:type="spellEnd"/>
      <w:r w:rsidRPr="00074014">
        <w:rPr>
          <w:rFonts w:cstheme="minorHAnsi"/>
          <w:sz w:val="24"/>
          <w:szCs w:val="24"/>
          <w:lang w:val="pt-PT"/>
        </w:rPr>
        <w:t>, primeiro autor do artigo e estudante de doutoramento no cE3c-FCUL. “O nosso estudo é o primeiro a demonstrar este resultado em Madagáscar, onde há muito em jogo para os agricultores e para os biólogos da conservação”, acrescenta o investigador.</w:t>
      </w:r>
    </w:p>
    <w:p w14:paraId="313F3CC2" w14:textId="77777777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>Os morcegos correspondem a cerca de um quinto de todas as espécies de mamíferos em Madagáscar, e existem trinta e seis espécies de morcegos que só podem ser encontrados nesta ilha. Este facto torna Madagáscar uma das regiões mais importantes do mundo para a conservação deste grupo de animais, que, no entanto, têm uma má reputação no país: para além de serem vistos como um incómodo, por se empoleirarem nos prédios, são também frequentemente associados à disseminação de doenças.</w:t>
      </w:r>
    </w:p>
    <w:p w14:paraId="15D173D7" w14:textId="53ED17F3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 xml:space="preserve">No entanto, a população local pode ter mais um motivo para mudar a sua </w:t>
      </w:r>
      <w:proofErr w:type="spellStart"/>
      <w:r w:rsidRPr="00074014">
        <w:rPr>
          <w:rFonts w:cstheme="minorHAnsi"/>
          <w:sz w:val="24"/>
          <w:szCs w:val="24"/>
          <w:lang w:val="pt-PT"/>
        </w:rPr>
        <w:t>percepção</w:t>
      </w:r>
      <w:proofErr w:type="spellEnd"/>
      <w:r w:rsidRPr="00074014">
        <w:rPr>
          <w:rFonts w:cstheme="minorHAnsi"/>
          <w:sz w:val="24"/>
          <w:szCs w:val="24"/>
          <w:lang w:val="pt-PT"/>
        </w:rPr>
        <w:t xml:space="preserve"> deste grupo de animais, uma vez que os investigadores encontraram evidências de que os morcegos em Madagáscar não só se alimentam de pragas agrícolas como também de mosquitos – vetores de malária, elefantíase e de outras doenças </w:t>
      </w:r>
      <w:proofErr w:type="spellStart"/>
      <w:r w:rsidRPr="00074014">
        <w:rPr>
          <w:rFonts w:cstheme="minorHAnsi"/>
          <w:sz w:val="24"/>
          <w:szCs w:val="24"/>
          <w:lang w:val="pt-PT"/>
        </w:rPr>
        <w:t>infecciosas</w:t>
      </w:r>
      <w:proofErr w:type="spellEnd"/>
      <w:r w:rsidRPr="00074014">
        <w:rPr>
          <w:rFonts w:cstheme="minorHAnsi"/>
          <w:sz w:val="24"/>
          <w:szCs w:val="24"/>
          <w:lang w:val="pt-PT"/>
        </w:rPr>
        <w:t>.</w:t>
      </w:r>
    </w:p>
    <w:p w14:paraId="49BCA6E9" w14:textId="655C061E" w:rsidR="00074014" w:rsidRPr="00074014" w:rsidRDefault="00074014" w:rsidP="00A941E7">
      <w:pPr>
        <w:spacing w:after="0" w:line="276" w:lineRule="auto"/>
        <w:rPr>
          <w:rFonts w:cstheme="minorHAnsi"/>
          <w:sz w:val="24"/>
          <w:szCs w:val="24"/>
          <w:lang w:val="pt-PT"/>
        </w:rPr>
      </w:pPr>
    </w:p>
    <w:p w14:paraId="1663A60F" w14:textId="2F124DC0" w:rsidR="00074014" w:rsidRPr="00074014" w:rsidRDefault="00074014" w:rsidP="00A941E7">
      <w:pPr>
        <w:spacing w:after="0" w:line="276" w:lineRule="auto"/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</w:pPr>
      <w:r w:rsidRPr="00074014">
        <w:rPr>
          <w:rFonts w:cstheme="minorHAnsi"/>
          <w:color w:val="202020"/>
          <w:sz w:val="24"/>
          <w:szCs w:val="24"/>
          <w:shd w:val="clear" w:color="auto" w:fill="FFFFFF"/>
          <w:lang w:val="pt-PT"/>
        </w:rPr>
        <w:t>Gabinete de Comunicação do cE3c - Centro de Ecologia, Evolução e Alterações Ambientais</w:t>
      </w:r>
      <w:bookmarkStart w:id="0" w:name="_GoBack"/>
      <w:bookmarkEnd w:id="0"/>
    </w:p>
    <w:p w14:paraId="07E3DA35" w14:textId="3A9819CD" w:rsidR="00074014" w:rsidRPr="00074014" w:rsidRDefault="00074014" w:rsidP="00074014">
      <w:pPr>
        <w:rPr>
          <w:rFonts w:cstheme="minorHAnsi"/>
          <w:sz w:val="24"/>
          <w:szCs w:val="24"/>
          <w:lang w:val="pt-PT"/>
        </w:rPr>
      </w:pPr>
      <w:r w:rsidRPr="00074014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074014" w:rsidRPr="000740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8C7"/>
    <w:rsid w:val="00074014"/>
    <w:rsid w:val="002C2BE2"/>
    <w:rsid w:val="00A941E7"/>
    <w:rsid w:val="00B518C7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0EA2C"/>
  <w15:chartTrackingRefBased/>
  <w15:docId w15:val="{F776FA59-4862-4697-8F1B-47E2FC00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074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74014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styleId="Forte">
    <w:name w:val="Strong"/>
    <w:basedOn w:val="Tipodeletrapredefinidodopargrafo"/>
    <w:uiPriority w:val="22"/>
    <w:qFormat/>
    <w:rsid w:val="00074014"/>
    <w:rPr>
      <w:b/>
      <w:bCs/>
    </w:rPr>
  </w:style>
  <w:style w:type="character" w:styleId="Hiperligao">
    <w:name w:val="Hyperlink"/>
    <w:basedOn w:val="Tipodeletrapredefinidodopargrafo"/>
    <w:uiPriority w:val="99"/>
    <w:unhideWhenUsed/>
    <w:rsid w:val="00074014"/>
    <w:rPr>
      <w:color w:val="0000FF"/>
      <w:u w:val="single"/>
    </w:rPr>
  </w:style>
  <w:style w:type="character" w:styleId="nfase">
    <w:name w:val="Emphasis"/>
    <w:basedOn w:val="Tipodeletrapredefinidodopargrafo"/>
    <w:uiPriority w:val="20"/>
    <w:qFormat/>
    <w:rsid w:val="00074014"/>
    <w:rPr>
      <w:i/>
      <w:iCs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074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2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i.org/10.1016/j.agee.2018.09.027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682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2018-12-18T13:12:00Z</dcterms:created>
  <dcterms:modified xsi:type="dcterms:W3CDTF">2018-12-18T13:17:00Z</dcterms:modified>
</cp:coreProperties>
</file>