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3A133" w14:textId="45CA0319" w:rsidR="00B25EC0" w:rsidRPr="00B25EC0" w:rsidRDefault="00B25EC0" w:rsidP="00B25EC0">
      <w:pPr>
        <w:shd w:val="clear" w:color="auto" w:fill="FFFFFF"/>
        <w:spacing w:after="75" w:line="360" w:lineRule="atLeast"/>
        <w:outlineLvl w:val="1"/>
        <w:rPr>
          <w:rFonts w:eastAsia="Times New Roman" w:cstheme="minorHAnsi"/>
          <w:b/>
          <w:sz w:val="28"/>
          <w:szCs w:val="28"/>
          <w:lang w:val="pt-PT" w:eastAsia="pt-PT"/>
        </w:rPr>
      </w:pPr>
      <w:r w:rsidRPr="00B25EC0">
        <w:rPr>
          <w:rFonts w:eastAsia="Times New Roman" w:cstheme="minorHAnsi"/>
          <w:b/>
          <w:sz w:val="28"/>
          <w:szCs w:val="28"/>
          <w:lang w:val="pt-PT" w:eastAsia="pt-PT"/>
        </w:rPr>
        <w:t>Teresa Lago é a vencedora do Grande Prémio Ciência Viva Montepio 2018</w:t>
      </w:r>
    </w:p>
    <w:p w14:paraId="4B39DBD9" w14:textId="4EABD367" w:rsidR="002C2BE2" w:rsidRPr="00B25EC0" w:rsidRDefault="002C2BE2">
      <w:pPr>
        <w:rPr>
          <w:rFonts w:cstheme="minorHAnsi"/>
          <w:sz w:val="24"/>
          <w:szCs w:val="24"/>
          <w:lang w:val="pt-PT"/>
        </w:rPr>
      </w:pPr>
    </w:p>
    <w:p w14:paraId="30D9E5D8" w14:textId="325357A0" w:rsidR="00B25EC0" w:rsidRPr="00B25EC0" w:rsidRDefault="00B25EC0">
      <w:pPr>
        <w:rPr>
          <w:rFonts w:cstheme="minorHAnsi"/>
          <w:sz w:val="24"/>
          <w:szCs w:val="24"/>
          <w:lang w:val="pt-PT"/>
        </w:rPr>
      </w:pPr>
    </w:p>
    <w:p w14:paraId="2EAE70A6" w14:textId="77777777" w:rsidR="00B25EC0" w:rsidRDefault="00B25EC0" w:rsidP="00B25EC0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>A astrónoma Teresa Lago, o professor Filipe Ressurreição e o realizador Edgar Canelas são os vencedores dos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B25EC0">
        <w:rPr>
          <w:rFonts w:cstheme="minorHAnsi"/>
          <w:b/>
          <w:bCs/>
          <w:sz w:val="24"/>
          <w:szCs w:val="24"/>
          <w:shd w:val="clear" w:color="auto" w:fill="FFFFFF"/>
          <w:lang w:val="pt-PT"/>
        </w:rPr>
        <w:t>Prémios Ciência Viva Montepio 2018</w:t>
      </w:r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>.</w:t>
      </w:r>
    </w:p>
    <w:p w14:paraId="4EE647B1" w14:textId="77777777" w:rsidR="00B25EC0" w:rsidRDefault="00B25EC0" w:rsidP="00B25EC0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>O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B25EC0">
        <w:rPr>
          <w:rFonts w:cstheme="minorHAnsi"/>
          <w:b/>
          <w:bCs/>
          <w:sz w:val="24"/>
          <w:szCs w:val="24"/>
          <w:shd w:val="clear" w:color="auto" w:fill="FFFFFF"/>
          <w:lang w:val="pt-PT"/>
        </w:rPr>
        <w:t>Grande Prémio Ciência Viva Montepio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 xml:space="preserve">distingue Teresa Lago pela sua </w:t>
      </w:r>
      <w:proofErr w:type="spellStart"/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>acção</w:t>
      </w:r>
      <w:proofErr w:type="spellEnd"/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 xml:space="preserve"> notável na promoção da cultura científica enquanto professora, investigadora, autora e divulgadora no campo da Astronomia. Doutorada em Astrofísica pela Universidade de Sussex, foi fundadora do Centro de Astrofísica da Universidade do Porto e criou a primeira licenciatura em Astronomia do país. É </w:t>
      </w:r>
      <w:proofErr w:type="spellStart"/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>actualmente</w:t>
      </w:r>
      <w:proofErr w:type="spellEnd"/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 xml:space="preserve"> secretária-geral da União Astronómica Internacional.</w:t>
      </w:r>
    </w:p>
    <w:p w14:paraId="29E587F3" w14:textId="77777777" w:rsidR="00B25EC0" w:rsidRDefault="00B25EC0" w:rsidP="00B25EC0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>O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B25EC0">
        <w:rPr>
          <w:rFonts w:cstheme="minorHAnsi"/>
          <w:b/>
          <w:bCs/>
          <w:sz w:val="24"/>
          <w:szCs w:val="24"/>
          <w:shd w:val="clear" w:color="auto" w:fill="FFFFFF"/>
          <w:lang w:val="pt-PT"/>
        </w:rPr>
        <w:t>Prémio Ciência Viva Montepio Educação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>distingue o Professor Filipe Ressurreição pela criação da "Oficina da Ciência" no Agrupamento de Escolas de Arouca, e pelos modelos inovadores de ensino e aprendizagem das ciências aí implementados, traduzindo-se num programa multidisciplinar de iniciação à investigação científica e promoção do contacto da comunidade escolar com cientistas.</w:t>
      </w:r>
    </w:p>
    <w:p w14:paraId="38B92CFB" w14:textId="77777777" w:rsidR="00B25EC0" w:rsidRDefault="00B25EC0" w:rsidP="00B25EC0">
      <w:pPr>
        <w:spacing w:after="0" w:line="360" w:lineRule="auto"/>
        <w:jc w:val="both"/>
        <w:rPr>
          <w:rFonts w:ascii="Tahoma" w:hAnsi="Tahoma" w:cs="Tahoma"/>
          <w:sz w:val="24"/>
          <w:szCs w:val="24"/>
          <w:shd w:val="clear" w:color="auto" w:fill="FFFFFF"/>
          <w:lang w:val="pt-PT"/>
        </w:rPr>
      </w:pPr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>O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B25EC0">
        <w:rPr>
          <w:rFonts w:cstheme="minorHAnsi"/>
          <w:b/>
          <w:bCs/>
          <w:sz w:val="24"/>
          <w:szCs w:val="24"/>
          <w:shd w:val="clear" w:color="auto" w:fill="FFFFFF"/>
          <w:lang w:val="pt-PT"/>
        </w:rPr>
        <w:t>Prémio Ciência Viva Montepio Media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 xml:space="preserve">distingue o realizador Edgar Canelas pela cobertura regular que ao longo do seu percurso profissional tem feito sobre temas científicos de </w:t>
      </w:r>
      <w:proofErr w:type="spellStart"/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>actualidade</w:t>
      </w:r>
      <w:proofErr w:type="spellEnd"/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 xml:space="preserve">, nomeadamente no magazine semanal "Os Dias do Futuro", da Rádio Antena 1. No ar há 11 anos, pelos seus microfones já passaram mais de 800 investigadores, homens e mulheres da ciência de diferentes áreas, dando a conhecer ao público inúmeros </w:t>
      </w:r>
      <w:proofErr w:type="spellStart"/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>projectos</w:t>
      </w:r>
      <w:proofErr w:type="spellEnd"/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 xml:space="preserve"> de relevo nacional e internacional.</w:t>
      </w:r>
    </w:p>
    <w:p w14:paraId="29E2670E" w14:textId="77777777" w:rsidR="00B25EC0" w:rsidRDefault="00B25EC0" w:rsidP="00B25EC0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  <w:lang w:val="pt-PT"/>
        </w:rPr>
      </w:pPr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>A cerimónia de entrega de prémios terá lugar a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B25EC0">
        <w:rPr>
          <w:rFonts w:cstheme="minorHAnsi"/>
          <w:b/>
          <w:bCs/>
          <w:sz w:val="24"/>
          <w:szCs w:val="24"/>
          <w:shd w:val="clear" w:color="auto" w:fill="FFFFFF"/>
          <w:lang w:val="pt-PT"/>
        </w:rPr>
        <w:t xml:space="preserve">24 de </w:t>
      </w:r>
      <w:proofErr w:type="gramStart"/>
      <w:r w:rsidRPr="00B25EC0">
        <w:rPr>
          <w:rFonts w:cstheme="minorHAnsi"/>
          <w:b/>
          <w:bCs/>
          <w:sz w:val="24"/>
          <w:szCs w:val="24"/>
          <w:shd w:val="clear" w:color="auto" w:fill="FFFFFF"/>
          <w:lang w:val="pt-PT"/>
        </w:rPr>
        <w:t>Novembro</w:t>
      </w:r>
      <w:proofErr w:type="gramEnd"/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>, Dia Nacional da Cultura Científica, às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B25EC0">
        <w:rPr>
          <w:rFonts w:cstheme="minorHAnsi"/>
          <w:b/>
          <w:bCs/>
          <w:sz w:val="24"/>
          <w:szCs w:val="24"/>
          <w:shd w:val="clear" w:color="auto" w:fill="FFFFFF"/>
          <w:lang w:val="pt-PT"/>
        </w:rPr>
        <w:t>15.00</w:t>
      </w:r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>, no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B25EC0">
        <w:rPr>
          <w:rFonts w:cstheme="minorHAnsi"/>
          <w:b/>
          <w:bCs/>
          <w:sz w:val="24"/>
          <w:szCs w:val="24"/>
          <w:shd w:val="clear" w:color="auto" w:fill="FFFFFF"/>
          <w:lang w:val="pt-PT"/>
        </w:rPr>
        <w:t>Anfiteatro do Museu da Ciência da Universidade de Coimbra</w:t>
      </w:r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>.</w:t>
      </w:r>
    </w:p>
    <w:p w14:paraId="2DAFB506" w14:textId="77777777" w:rsidR="00B25EC0" w:rsidRDefault="00B25EC0" w:rsidP="00B25EC0">
      <w:pPr>
        <w:spacing w:after="0" w:line="360" w:lineRule="auto"/>
        <w:jc w:val="both"/>
        <w:rPr>
          <w:rFonts w:ascii="Tahoma" w:hAnsi="Tahoma" w:cs="Tahoma"/>
          <w:sz w:val="24"/>
          <w:szCs w:val="24"/>
          <w:shd w:val="clear" w:color="auto" w:fill="FFFFFF"/>
          <w:lang w:val="pt-PT"/>
        </w:rPr>
      </w:pPr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>Esta iniciativa integra a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B25EC0">
        <w:rPr>
          <w:rFonts w:cstheme="minorHAnsi"/>
          <w:b/>
          <w:bCs/>
          <w:sz w:val="24"/>
          <w:szCs w:val="24"/>
          <w:shd w:val="clear" w:color="auto" w:fill="FFFFFF"/>
          <w:lang w:val="pt-PT"/>
        </w:rPr>
        <w:t>Semana da Ciência e da Tecnologia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>e contará com a presença do Ministro da Ciência, Tecnologia e Ensino Superior, Manuel Heitor.</w:t>
      </w:r>
    </w:p>
    <w:p w14:paraId="2913511B" w14:textId="77777777" w:rsidR="00B25EC0" w:rsidRDefault="00B25EC0" w:rsidP="00B25EC0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 xml:space="preserve">Os Prémios Ciência Viva Montepio são atribuídos anualmente pela Ciência Viva e pelo Montepio e distinguem personalidades e instituições que se destacaram pelo seu mérito </w:t>
      </w:r>
      <w:proofErr w:type="spellStart"/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>excepcional</w:t>
      </w:r>
      <w:proofErr w:type="spellEnd"/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 xml:space="preserve"> na promoção da cultura científica em Portugal. Os premiados foram </w:t>
      </w:r>
      <w:proofErr w:type="spellStart"/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lastRenderedPageBreak/>
        <w:t>seleccionados</w:t>
      </w:r>
      <w:proofErr w:type="spellEnd"/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 xml:space="preserve"> pelos representantes das instituições de investigação científica que constituem a Agência Ciência Viva (ver lista em baixo).</w:t>
      </w:r>
    </w:p>
    <w:p w14:paraId="69C64C60" w14:textId="77777777" w:rsidR="00B25EC0" w:rsidRDefault="00B25EC0" w:rsidP="00B25EC0">
      <w:pPr>
        <w:spacing w:after="0" w:line="360" w:lineRule="auto"/>
        <w:jc w:val="both"/>
        <w:rPr>
          <w:rFonts w:ascii="Tahoma" w:hAnsi="Tahoma" w:cs="Tahoma"/>
          <w:sz w:val="24"/>
          <w:szCs w:val="24"/>
          <w:shd w:val="clear" w:color="auto" w:fill="FFFFFF"/>
          <w:lang w:val="pt-PT"/>
        </w:rPr>
      </w:pPr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>Nos últimos seis anos o Grande Prémio Ciência Viva Montepio distinguiu o editor Guilherme Valente, o geólogo Galopim de Carvalho, o botânico Jorge Paiva, o físico Manuel Paiva, o patologista Sobrinho Simões e o físico Carlos Fiolhais.</w:t>
      </w:r>
    </w:p>
    <w:p w14:paraId="72A158C4" w14:textId="77777777" w:rsidR="00B25EC0" w:rsidRDefault="00B25EC0" w:rsidP="00B25EC0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  <w:lang w:val="pt-PT"/>
        </w:rPr>
      </w:pPr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>Saiba mais sobre os premiados:</w:t>
      </w:r>
    </w:p>
    <w:p w14:paraId="6F6342CD" w14:textId="77777777" w:rsidR="00B25EC0" w:rsidRPr="00B25EC0" w:rsidRDefault="00B25EC0" w:rsidP="00B25EC0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hyperlink r:id="rId4" w:tgtFrame="_blank" w:history="1">
        <w:r w:rsidRPr="00B25EC0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  <w:lang w:val="pt-PT"/>
          </w:rPr>
          <w:t>Teresa Lago</w:t>
        </w:r>
      </w:hyperlink>
    </w:p>
    <w:p w14:paraId="409B3111" w14:textId="77777777" w:rsidR="00B25EC0" w:rsidRDefault="00B25EC0" w:rsidP="00B25EC0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hyperlink r:id="rId5" w:tgtFrame="_blank" w:history="1">
        <w:r w:rsidRPr="00B25EC0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  <w:lang w:val="pt-PT"/>
          </w:rPr>
          <w:t xml:space="preserve">Filipe </w:t>
        </w:r>
        <w:proofErr w:type="spellStart"/>
        <w:r w:rsidRPr="00B25EC0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  <w:lang w:val="pt-PT"/>
          </w:rPr>
          <w:t>Ressurreição</w:t>
        </w:r>
      </w:hyperlink>
      <w:proofErr w:type="spellEnd"/>
    </w:p>
    <w:p w14:paraId="1368A24B" w14:textId="77777777" w:rsidR="00B25EC0" w:rsidRDefault="00B25EC0" w:rsidP="00B25EC0">
      <w:pPr>
        <w:spacing w:after="0" w:line="360" w:lineRule="auto"/>
        <w:jc w:val="both"/>
        <w:rPr>
          <w:rFonts w:cstheme="minorHAnsi"/>
          <w:sz w:val="24"/>
          <w:szCs w:val="24"/>
        </w:rPr>
      </w:pPr>
      <w:hyperlink r:id="rId6" w:tgtFrame="_blank" w:history="1">
        <w:r w:rsidRPr="00B25EC0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  <w:lang w:val="pt-PT"/>
          </w:rPr>
          <w:t>Edgar Canelas </w:t>
        </w:r>
      </w:hyperlink>
    </w:p>
    <w:p w14:paraId="1BD61578" w14:textId="3026DAAF" w:rsidR="00B25EC0" w:rsidRDefault="00B25EC0" w:rsidP="00B25EC0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bookmarkStart w:id="0" w:name="_GoBack"/>
      <w:bookmarkEnd w:id="0"/>
    </w:p>
    <w:p w14:paraId="215495CC" w14:textId="77777777" w:rsidR="00B25EC0" w:rsidRDefault="00B25EC0" w:rsidP="00B25EC0">
      <w:pPr>
        <w:spacing w:after="0" w:line="360" w:lineRule="auto"/>
        <w:jc w:val="both"/>
        <w:rPr>
          <w:rFonts w:ascii="Tahoma" w:hAnsi="Tahoma" w:cs="Tahoma"/>
          <w:sz w:val="24"/>
          <w:szCs w:val="24"/>
          <w:shd w:val="clear" w:color="auto" w:fill="FFFFFF"/>
          <w:lang w:val="pt-PT"/>
        </w:rPr>
      </w:pPr>
      <w:r w:rsidRPr="00B25EC0">
        <w:rPr>
          <w:rFonts w:cstheme="minorHAnsi"/>
          <w:b/>
          <w:bCs/>
          <w:sz w:val="24"/>
          <w:szCs w:val="24"/>
          <w:shd w:val="clear" w:color="auto" w:fill="FFFFFF"/>
          <w:lang w:val="pt-PT"/>
        </w:rPr>
        <w:t>Instituições Associadas da Ciência Viva</w:t>
      </w:r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 xml:space="preserve">: </w:t>
      </w:r>
    </w:p>
    <w:p w14:paraId="60E962DF" w14:textId="77777777" w:rsidR="00B25EC0" w:rsidRDefault="00B25EC0" w:rsidP="00B25EC0">
      <w:pPr>
        <w:spacing w:after="0" w:line="360" w:lineRule="auto"/>
        <w:jc w:val="both"/>
        <w:rPr>
          <w:rFonts w:ascii="Tahoma" w:hAnsi="Tahoma" w:cs="Tahoma"/>
          <w:sz w:val="24"/>
          <w:szCs w:val="24"/>
          <w:shd w:val="clear" w:color="auto" w:fill="FFFFFF"/>
          <w:lang w:val="pt-PT"/>
        </w:rPr>
      </w:pPr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>Agência Nacional de Inovação, S.A. (ANI)</w:t>
      </w:r>
    </w:p>
    <w:p w14:paraId="754EA8D7" w14:textId="77777777" w:rsidR="00B25EC0" w:rsidRDefault="00B25EC0" w:rsidP="00B25EC0">
      <w:pPr>
        <w:spacing w:after="0" w:line="360" w:lineRule="auto"/>
        <w:jc w:val="both"/>
        <w:rPr>
          <w:rFonts w:ascii="Tahoma" w:hAnsi="Tahoma" w:cs="Tahoma"/>
          <w:sz w:val="24"/>
          <w:szCs w:val="24"/>
          <w:shd w:val="clear" w:color="auto" w:fill="FFFFFF"/>
          <w:lang w:val="pt-PT"/>
        </w:rPr>
      </w:pPr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>Fundação para a Ciência e Tecnologia (FCT)</w:t>
      </w:r>
    </w:p>
    <w:p w14:paraId="3F3DE4E9" w14:textId="77777777" w:rsidR="00B25EC0" w:rsidRDefault="00B25EC0" w:rsidP="00B25EC0">
      <w:pPr>
        <w:spacing w:after="0" w:line="360" w:lineRule="auto"/>
        <w:jc w:val="both"/>
        <w:rPr>
          <w:rFonts w:ascii="Tahoma" w:hAnsi="Tahoma" w:cs="Tahoma"/>
          <w:sz w:val="24"/>
          <w:szCs w:val="24"/>
          <w:shd w:val="clear" w:color="auto" w:fill="FFFFFF"/>
          <w:lang w:val="pt-PT"/>
        </w:rPr>
      </w:pPr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 xml:space="preserve">Centro de Neurociências de Coimbra e Biologia Celular (CNC) </w:t>
      </w:r>
    </w:p>
    <w:p w14:paraId="527F79C3" w14:textId="739F3EEC" w:rsidR="00B25EC0" w:rsidRDefault="00B25EC0" w:rsidP="00B25EC0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  <w:lang w:val="pt-PT"/>
        </w:rPr>
      </w:pPr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>Centro de Estudos Sociais (CES)</w:t>
      </w:r>
    </w:p>
    <w:p w14:paraId="362641ED" w14:textId="77777777" w:rsidR="00B25EC0" w:rsidRDefault="00B25EC0" w:rsidP="00B25EC0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>Instituto de Telecomunicações (IT)</w:t>
      </w:r>
    </w:p>
    <w:p w14:paraId="5B2997F7" w14:textId="77777777" w:rsidR="00B25EC0" w:rsidRDefault="00B25EC0" w:rsidP="00B25EC0">
      <w:pPr>
        <w:spacing w:after="0" w:line="360" w:lineRule="auto"/>
        <w:jc w:val="both"/>
        <w:rPr>
          <w:rFonts w:ascii="Tahoma" w:hAnsi="Tahoma" w:cs="Tahoma"/>
          <w:sz w:val="24"/>
          <w:szCs w:val="24"/>
          <w:shd w:val="clear" w:color="auto" w:fill="FFFFFF"/>
          <w:lang w:val="pt-PT"/>
        </w:rPr>
      </w:pPr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 xml:space="preserve">Instituto de Ciências Sociais (ICS) </w:t>
      </w:r>
    </w:p>
    <w:p w14:paraId="799F3911" w14:textId="77777777" w:rsidR="00B25EC0" w:rsidRDefault="00B25EC0" w:rsidP="00B25EC0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  <w:lang w:val="pt-PT"/>
        </w:rPr>
      </w:pPr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>Instituto de Biologia Molecular e Celular (IBMC)</w:t>
      </w:r>
    </w:p>
    <w:p w14:paraId="29CEB4A0" w14:textId="77777777" w:rsidR="00B25EC0" w:rsidRDefault="00B25EC0" w:rsidP="00B25EC0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  <w:lang w:val="pt-PT"/>
        </w:rPr>
      </w:pPr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>Instituto de Patologia e Imunologia da Universidade do Porto (IPATIMUP)</w:t>
      </w:r>
    </w:p>
    <w:p w14:paraId="44311C6B" w14:textId="77777777" w:rsidR="00B25EC0" w:rsidRDefault="00B25EC0" w:rsidP="00B25EC0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  <w:lang w:val="pt-PT"/>
        </w:rPr>
      </w:pPr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>Instituto de Tecnologia Química e Biológica (ITQB)</w:t>
      </w:r>
    </w:p>
    <w:p w14:paraId="5578A3F0" w14:textId="77777777" w:rsidR="00B25EC0" w:rsidRDefault="00B25EC0" w:rsidP="00B25EC0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>Laboratório de Instrumentação e Física Experimental de Partículas (LIP)</w:t>
      </w:r>
    </w:p>
    <w:p w14:paraId="42556BE4" w14:textId="10360170" w:rsidR="00B25EC0" w:rsidRDefault="00B25EC0" w:rsidP="00B25EC0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  <w:lang w:val="pt-PT"/>
        </w:rPr>
      </w:pPr>
      <w:r w:rsidRPr="00B25EC0">
        <w:rPr>
          <w:rFonts w:cstheme="minorHAnsi"/>
          <w:sz w:val="24"/>
          <w:szCs w:val="24"/>
          <w:shd w:val="clear" w:color="auto" w:fill="FFFFFF"/>
          <w:lang w:val="pt-PT"/>
        </w:rPr>
        <w:t>Instituto de Engenharia de Sistemas e Computadores, Tecnologia e Ciência (INESC TEC)</w:t>
      </w:r>
    </w:p>
    <w:p w14:paraId="02E1D199" w14:textId="2C329EFE" w:rsidR="00B25EC0" w:rsidRDefault="00B25EC0">
      <w:pPr>
        <w:rPr>
          <w:rFonts w:cstheme="minorHAnsi"/>
          <w:sz w:val="24"/>
          <w:szCs w:val="24"/>
          <w:lang w:val="pt-PT"/>
        </w:rPr>
      </w:pPr>
    </w:p>
    <w:p w14:paraId="2D0A49E6" w14:textId="1B4509B2" w:rsidR="00B25EC0" w:rsidRPr="00B25EC0" w:rsidRDefault="00B25EC0">
      <w:pPr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B25EC0" w:rsidRPr="00B25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99"/>
    <w:rsid w:val="002C2BE2"/>
    <w:rsid w:val="00B25EC0"/>
    <w:rsid w:val="00B36299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EAD0"/>
  <w15:chartTrackingRefBased/>
  <w15:docId w15:val="{9543BD01-4AD5-47BF-A948-7AEBB067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2">
    <w:name w:val="heading 2"/>
    <w:basedOn w:val="Normal"/>
    <w:link w:val="Ttulo2Carter"/>
    <w:uiPriority w:val="9"/>
    <w:qFormat/>
    <w:rsid w:val="00B25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B25EC0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B25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enciaviva.pt/semanact/edicao2018/premiomedia.asp" TargetMode="External"/><Relationship Id="rId5" Type="http://schemas.openxmlformats.org/officeDocument/2006/relationships/hyperlink" Target="http://www.cienciaviva.pt/semanact/edicao2018/premioeducacao.asp" TargetMode="External"/><Relationship Id="rId4" Type="http://schemas.openxmlformats.org/officeDocument/2006/relationships/hyperlink" Target="http://www.cienciaviva.pt/semanact/edicao2018/grandepremio.as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</cp:revision>
  <dcterms:created xsi:type="dcterms:W3CDTF">2018-11-09T12:05:00Z</dcterms:created>
  <dcterms:modified xsi:type="dcterms:W3CDTF">2018-11-09T12:11:00Z</dcterms:modified>
</cp:coreProperties>
</file>