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A53C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b/>
          <w:lang w:val="pt-PT"/>
        </w:rPr>
      </w:pPr>
      <w:r w:rsidRPr="00D96D5B">
        <w:rPr>
          <w:rFonts w:asciiTheme="minorHAnsi" w:hAnsiTheme="minorHAnsi" w:cstheme="minorHAnsi"/>
          <w:b/>
          <w:lang w:val="pt-PT"/>
        </w:rPr>
        <w:t>Estudo revela que os incêndios afetam a qualidade da água</w:t>
      </w:r>
    </w:p>
    <w:p w14:paraId="5C85CEFA" w14:textId="77626037" w:rsidR="002C2BE2" w:rsidRPr="00D96D5B" w:rsidRDefault="002C2BE2" w:rsidP="00133E1B">
      <w:pPr>
        <w:jc w:val="both"/>
        <w:rPr>
          <w:rFonts w:asciiTheme="minorHAnsi" w:hAnsiTheme="minorHAnsi" w:cstheme="minorHAnsi"/>
          <w:lang w:val="pt-PT"/>
        </w:rPr>
      </w:pPr>
    </w:p>
    <w:p w14:paraId="1412192A" w14:textId="155C2B6A" w:rsidR="00133E1B" w:rsidRPr="00D96D5B" w:rsidRDefault="00133E1B">
      <w:pPr>
        <w:rPr>
          <w:rFonts w:asciiTheme="minorHAnsi" w:hAnsiTheme="minorHAnsi" w:cstheme="minorHAnsi"/>
          <w:lang w:val="pt-PT"/>
        </w:rPr>
      </w:pPr>
    </w:p>
    <w:p w14:paraId="771CD15D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>Os grandes incêndios florestais ocorridos em Portugal em 2017 tiveram impacto na qualidade da água da bacia hidrográfica do rio Mondego, registando-se um aumento considerável de alumínio, ferro e manganês, mas não há risco para a saúde pública, revela um estudo desenvolvido por uma equipa de investigadores do Centro de Estudos Sociais (CES) e do Departamento de Ciências da Terra (DCT) da Faculdade de Ciências e Tecnologia da Universidade de Coimbra (FCTUC).</w:t>
      </w:r>
    </w:p>
    <w:p w14:paraId="2AFBAEC5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>Entre novembro de 2017, um mês após os incêndios, e junho deste ano, os investigadores monitorizaram 10 pontos de amostragem de 7 linhas de água, nos seus parâmetros físicos e químicos, da bacia hidrográfica do rio Mondego, que foi afetada em cerca de 30% de área ardida, para detetar e avaliar quais as alterações nas propriedades da água, assim como o tipo de sedimentos formados após os incêndios.</w:t>
      </w:r>
    </w:p>
    <w:p w14:paraId="2203471B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 xml:space="preserve">Verificou-se que «as águas do Mondego e alguns dos seus efluentes têm uma grande quantidade de sedimentos em suspensão (constituintes do solo, por exemplo, cinzas) e turbidez relativamente elevada», assinala Alexandre Tavares, docente da FCTUC e coordenador do estudo, esclarecendo que as análises realizadas evidenciaram «um aumento considerável de alumínio, ferro e manganês, associados à fração argilosa dos solos após períodos de chuva, o que aponta para a mobilização e erosão dos solos e introdução desses elementos nas linhas de água.» </w:t>
      </w:r>
    </w:p>
    <w:p w14:paraId="08172694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color w:val="FF0000"/>
          <w:lang w:val="pt-PT"/>
        </w:rPr>
      </w:pPr>
      <w:r w:rsidRPr="00D96D5B">
        <w:rPr>
          <w:rFonts w:asciiTheme="minorHAnsi" w:hAnsiTheme="minorHAnsi" w:cstheme="minorHAnsi"/>
          <w:lang w:val="pt-PT"/>
        </w:rPr>
        <w:t>Ou seja, explicita, «os vários resíduos resultantes da combustão, nomeadamente cinzas, associados aos constituintes resultantes da erosão e mobilização dos solos, vão ser transportados para as linhas de água, o que origina o aumento da concentração destes elementos químicos - alumínio, ferro e manganês.»</w:t>
      </w:r>
    </w:p>
    <w:p w14:paraId="71A19554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>No entanto, enfatiza Alexandre Tavares, «positivamente observa-se que os hidrocarbonetos aromáticos policíclicos, substâncias com propriedades carcinogénicas, mutagénicas e teratogénicas, que podem ser formadas durante o processo de combustão de matéria vegetal, apresentam valores muito residuais, chegando mesmo a não ser encontrados, não pondo em risco a saúde pública.»</w:t>
      </w:r>
    </w:p>
    <w:p w14:paraId="6AC2802E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 xml:space="preserve">Foi ainda registada a afetação ocasional da qualidade da água para abastecimento público, tendo sido necessário recorrer a fontes alternativas de abastecimento de água </w:t>
      </w:r>
      <w:r w:rsidRPr="00D96D5B">
        <w:rPr>
          <w:rFonts w:asciiTheme="minorHAnsi" w:hAnsiTheme="minorHAnsi" w:cstheme="minorHAnsi"/>
          <w:lang w:val="pt-PT"/>
        </w:rPr>
        <w:lastRenderedPageBreak/>
        <w:t>em dois municípios ou a melhorar o sistema de depuração e filtragem. A degradação ambiental afetou ainda inúmeros espaços fluviais de lazer, levando as autoridades a proceder a ações de limpeza e de estabilização de vertentes, ou a não hastear a bandeira azul em praias fluviais.</w:t>
      </w:r>
    </w:p>
    <w:p w14:paraId="4C1A08FD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 xml:space="preserve">Esta investigação foi realizada no âmbito do projeto europeu </w:t>
      </w:r>
      <w:proofErr w:type="spellStart"/>
      <w:r w:rsidRPr="00D96D5B">
        <w:rPr>
          <w:rFonts w:asciiTheme="minorHAnsi" w:hAnsiTheme="minorHAnsi" w:cstheme="minorHAnsi"/>
          <w:lang w:val="pt-PT"/>
        </w:rPr>
        <w:t>RiskAquaSoil</w:t>
      </w:r>
      <w:proofErr w:type="spellEnd"/>
      <w:r w:rsidRPr="00D96D5B">
        <w:rPr>
          <w:rFonts w:asciiTheme="minorHAnsi" w:hAnsiTheme="minorHAnsi" w:cstheme="minorHAnsi"/>
          <w:lang w:val="pt-PT"/>
        </w:rPr>
        <w:t>: Plano Atlântico de Gestão de Riscos no Solo e na Água, um projeto INTERREG iniciado em 2016, que tem como objetivo central a deteção dos impactos das alterações climáticas nos espaços rurais, contribuindo para a gestão do risco, o uso dos recursos hídricos e do solo, a reabilitação de áreas agrícolas e o desenvolvimento de novas práticas.</w:t>
      </w:r>
    </w:p>
    <w:p w14:paraId="749A254B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 xml:space="preserve">O </w:t>
      </w:r>
      <w:proofErr w:type="spellStart"/>
      <w:r w:rsidRPr="00D96D5B">
        <w:rPr>
          <w:rFonts w:asciiTheme="minorHAnsi" w:hAnsiTheme="minorHAnsi" w:cstheme="minorHAnsi"/>
          <w:i/>
          <w:lang w:val="pt-PT"/>
        </w:rPr>
        <w:t>RiskAquaSoil</w:t>
      </w:r>
      <w:proofErr w:type="spellEnd"/>
      <w:r w:rsidRPr="00D96D5B">
        <w:rPr>
          <w:rFonts w:asciiTheme="minorHAnsi" w:hAnsiTheme="minorHAnsi" w:cstheme="minorHAnsi"/>
          <w:i/>
          <w:lang w:val="pt-PT"/>
        </w:rPr>
        <w:t xml:space="preserve"> </w:t>
      </w:r>
      <w:r w:rsidRPr="00D96D5B">
        <w:rPr>
          <w:rFonts w:asciiTheme="minorHAnsi" w:hAnsiTheme="minorHAnsi" w:cstheme="minorHAnsi"/>
          <w:lang w:val="pt-PT"/>
        </w:rPr>
        <w:t>reúne cerca de quatro dezenas de investigadores de Espanha, França, Irlanda, Portugal e Reino Unido. A equipa portuguesa, liderada por Alexandre Tavares, envolve docentes e investigadores do Centro de estudos Sociais (CES), das Faculdades de Ciências e Tecnologia (FCTUC) e de Economia (FEUC) da Universidade de Coimbra (UC) e da Universidade do Algarve.</w:t>
      </w:r>
    </w:p>
    <w:p w14:paraId="7D898F2E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 xml:space="preserve">Os parceiros do projeto irão combater os efeitos adversos das mudanças climáticas, especialmente nas áreas agrícolas, considerando três objetivos específicos: aviso precoce e diagnóstico – testando novas tecnologias remotas </w:t>
      </w:r>
      <w:proofErr w:type="spellStart"/>
      <w:r w:rsidRPr="00D96D5B">
        <w:rPr>
          <w:rFonts w:asciiTheme="minorHAnsi" w:hAnsiTheme="minorHAnsi" w:cstheme="minorHAnsi"/>
          <w:i/>
          <w:lang w:val="pt-PT"/>
        </w:rPr>
        <w:t>low-cost</w:t>
      </w:r>
      <w:proofErr w:type="spellEnd"/>
      <w:r w:rsidRPr="00D96D5B">
        <w:rPr>
          <w:rFonts w:asciiTheme="minorHAnsi" w:hAnsiTheme="minorHAnsi" w:cstheme="minorHAnsi"/>
          <w:lang w:val="pt-PT"/>
        </w:rPr>
        <w:t xml:space="preserve"> para medir e prever os impactos locais; implementação e adaptação, realizando ações piloto com comunidades dos espaços rurais para uma melhor gestão do solo e da água, tendo em conta os riscos associados às alterações climáticas; capacitação e difusão, através de formação e compromisso das comunidades locais e agricultores para um aumento da capacitação e informação para a gestão do risco e dos sistemas de compensação de danos.</w:t>
      </w:r>
    </w:p>
    <w:p w14:paraId="3343BB72" w14:textId="77777777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bookmarkStart w:id="0" w:name="_GoBack"/>
      <w:bookmarkEnd w:id="0"/>
      <w:r w:rsidRPr="00D96D5B">
        <w:rPr>
          <w:rFonts w:asciiTheme="minorHAnsi" w:hAnsiTheme="minorHAnsi" w:cstheme="minorHAnsi"/>
          <w:lang w:val="pt-PT"/>
        </w:rPr>
        <w:t xml:space="preserve">Os primeiros resultados globais do </w:t>
      </w:r>
      <w:proofErr w:type="spellStart"/>
      <w:r w:rsidRPr="00D96D5B">
        <w:rPr>
          <w:rFonts w:asciiTheme="minorHAnsi" w:hAnsiTheme="minorHAnsi" w:cstheme="minorHAnsi"/>
          <w:i/>
          <w:lang w:val="pt-PT"/>
        </w:rPr>
        <w:t>RiskAquaSoil</w:t>
      </w:r>
      <w:proofErr w:type="spellEnd"/>
      <w:r w:rsidRPr="00D96D5B">
        <w:rPr>
          <w:rFonts w:asciiTheme="minorHAnsi" w:hAnsiTheme="minorHAnsi" w:cstheme="minorHAnsi"/>
          <w:lang w:val="pt-PT"/>
        </w:rPr>
        <w:t xml:space="preserve"> vão ser apresentados e discutidos na conferência “Alterações Climáticas: Resiliência Local e Cenários Globais”, que se realiza no próximo dia 16 de outubro, na Plataforma das Artes e Criatividade </w:t>
      </w:r>
      <w:proofErr w:type="spellStart"/>
      <w:r w:rsidRPr="00D96D5B">
        <w:rPr>
          <w:rFonts w:asciiTheme="minorHAnsi" w:hAnsiTheme="minorHAnsi" w:cstheme="minorHAnsi"/>
          <w:lang w:val="pt-PT"/>
        </w:rPr>
        <w:t>Black</w:t>
      </w:r>
      <w:proofErr w:type="spellEnd"/>
      <w:r w:rsidRPr="00D96D5B">
        <w:rPr>
          <w:rFonts w:asciiTheme="minorHAnsi" w:hAnsiTheme="minorHAnsi" w:cstheme="minorHAnsi"/>
          <w:lang w:val="pt-PT"/>
        </w:rPr>
        <w:t xml:space="preserve"> Box, em Guimarães. O programa da conferência está disponível em; </w:t>
      </w:r>
      <w:hyperlink r:id="rId4" w:history="1">
        <w:r w:rsidRPr="00D96D5B">
          <w:rPr>
            <w:rStyle w:val="Hiperligao"/>
            <w:rFonts w:asciiTheme="minorHAnsi" w:hAnsiTheme="minorHAnsi" w:cstheme="minorHAnsi"/>
            <w:lang w:val="pt-PT"/>
          </w:rPr>
          <w:t>https://ccriskaquasoil.github.io/index.html</w:t>
        </w:r>
      </w:hyperlink>
      <w:r w:rsidRPr="00D96D5B">
        <w:rPr>
          <w:rFonts w:asciiTheme="minorHAnsi" w:hAnsiTheme="minorHAnsi" w:cstheme="minorHAnsi"/>
          <w:lang w:val="pt-PT"/>
        </w:rPr>
        <w:t xml:space="preserve">. </w:t>
      </w:r>
    </w:p>
    <w:p w14:paraId="0BFA3C1B" w14:textId="487ADC61" w:rsidR="00133E1B" w:rsidRPr="00D96D5B" w:rsidRDefault="00133E1B">
      <w:pPr>
        <w:rPr>
          <w:rFonts w:asciiTheme="minorHAnsi" w:hAnsiTheme="minorHAnsi" w:cstheme="minorHAnsi"/>
          <w:lang w:val="pt-PT"/>
        </w:rPr>
      </w:pPr>
    </w:p>
    <w:p w14:paraId="2C655885" w14:textId="564470DD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>Cristina Pinto</w:t>
      </w:r>
      <w:r w:rsidRPr="00D96D5B">
        <w:rPr>
          <w:rFonts w:asciiTheme="minorHAnsi" w:hAnsiTheme="minorHAnsi" w:cstheme="minorHAnsi"/>
          <w:lang w:val="pt-PT"/>
        </w:rPr>
        <w:t xml:space="preserve"> - </w:t>
      </w:r>
      <w:r w:rsidRPr="00D96D5B">
        <w:rPr>
          <w:rFonts w:asciiTheme="minorHAnsi" w:hAnsiTheme="minorHAnsi" w:cstheme="minorHAnsi"/>
          <w:lang w:val="pt-PT"/>
        </w:rPr>
        <w:t xml:space="preserve">Assessora de Imprensa </w:t>
      </w:r>
      <w:r w:rsidRPr="00D96D5B">
        <w:rPr>
          <w:rFonts w:asciiTheme="minorHAnsi" w:hAnsiTheme="minorHAnsi" w:cstheme="minorHAnsi"/>
          <w:lang w:val="pt-PT"/>
        </w:rPr>
        <w:t xml:space="preserve">- </w:t>
      </w:r>
      <w:r w:rsidRPr="00D96D5B">
        <w:rPr>
          <w:rFonts w:asciiTheme="minorHAnsi" w:hAnsiTheme="minorHAnsi" w:cstheme="minorHAnsi"/>
          <w:lang w:val="pt-PT"/>
        </w:rPr>
        <w:t>Universidade de Coimbra</w:t>
      </w:r>
    </w:p>
    <w:p w14:paraId="53DDFD4A" w14:textId="509DF172" w:rsidR="00133E1B" w:rsidRPr="00D96D5B" w:rsidRDefault="00133E1B" w:rsidP="00133E1B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D96D5B">
        <w:rPr>
          <w:rFonts w:asciiTheme="minorHAnsi" w:hAnsiTheme="minorHAnsi" w:cstheme="minorHAnsi"/>
          <w:lang w:val="pt-PT"/>
        </w:rPr>
        <w:t>Ciência na Imprensa Regional – Ciência Viva</w:t>
      </w:r>
    </w:p>
    <w:sectPr w:rsidR="00133E1B" w:rsidRPr="00D96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EA"/>
    <w:rsid w:val="00133E1B"/>
    <w:rsid w:val="002C2BE2"/>
    <w:rsid w:val="006214EA"/>
    <w:rsid w:val="00C26C8F"/>
    <w:rsid w:val="00D9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DF0B"/>
  <w15:chartTrackingRefBased/>
  <w15:docId w15:val="{2A24D205-91DE-4173-B9F6-7A686713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E1B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133E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riskaquasoil.github.io/index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2018-09-25T15:18:00Z</dcterms:created>
  <dcterms:modified xsi:type="dcterms:W3CDTF">2018-09-25T15:21:00Z</dcterms:modified>
</cp:coreProperties>
</file>