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19FC4" w14:textId="77777777" w:rsidR="00030407" w:rsidRPr="0072237F" w:rsidRDefault="00030407" w:rsidP="00030407">
      <w:pPr>
        <w:shd w:val="clear" w:color="auto" w:fill="FFFFFF"/>
        <w:spacing w:after="54" w:line="240" w:lineRule="auto"/>
        <w:outlineLvl w:val="0"/>
        <w:rPr>
          <w:rFonts w:eastAsia="Times New Roman" w:cstheme="minorHAnsi"/>
          <w:b/>
          <w:kern w:val="36"/>
          <w:sz w:val="28"/>
          <w:szCs w:val="28"/>
          <w:lang w:val="pt-PT" w:eastAsia="pt-PT"/>
        </w:rPr>
      </w:pPr>
      <w:r w:rsidRPr="0072237F">
        <w:rPr>
          <w:rFonts w:eastAsia="Times New Roman" w:cstheme="minorHAnsi"/>
          <w:b/>
          <w:kern w:val="36"/>
          <w:sz w:val="28"/>
          <w:szCs w:val="28"/>
          <w:lang w:val="pt-PT" w:eastAsia="pt-PT"/>
        </w:rPr>
        <w:t>O que é a Demência do tipo Alzheimer?</w:t>
      </w:r>
    </w:p>
    <w:p w14:paraId="5B74ADCB" w14:textId="45C7A128" w:rsidR="002C2BE2" w:rsidRPr="0072237F" w:rsidRDefault="002C2BE2">
      <w:pPr>
        <w:rPr>
          <w:rFonts w:cstheme="minorHAnsi"/>
          <w:sz w:val="24"/>
          <w:szCs w:val="24"/>
          <w:lang w:val="pt-PT"/>
        </w:rPr>
      </w:pPr>
    </w:p>
    <w:p w14:paraId="167E6149" w14:textId="0966FAA0" w:rsidR="00030407" w:rsidRPr="0072237F" w:rsidRDefault="00030407">
      <w:pPr>
        <w:rPr>
          <w:rFonts w:cstheme="minorHAnsi"/>
          <w:sz w:val="24"/>
          <w:szCs w:val="24"/>
          <w:lang w:val="pt-PT"/>
        </w:rPr>
      </w:pPr>
    </w:p>
    <w:p w14:paraId="75DB96DD" w14:textId="77777777" w:rsidR="0072237F" w:rsidRPr="0072237F" w:rsidRDefault="0072237F" w:rsidP="004A54CF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72237F">
        <w:rPr>
          <w:rFonts w:eastAsia="Times New Roman" w:cstheme="minorHAnsi"/>
          <w:sz w:val="24"/>
          <w:szCs w:val="24"/>
          <w:lang w:val="pt-PT" w:eastAsia="pt-PT"/>
        </w:rPr>
        <w:t>A demência em geral caracteriza-se pelo desenvolvimento de défices cognitivos múltiplos (ex.: diminuição da memória) devido a:</w:t>
      </w:r>
    </w:p>
    <w:p w14:paraId="04379081" w14:textId="77777777" w:rsidR="0072237F" w:rsidRPr="0072237F" w:rsidRDefault="0072237F" w:rsidP="004A54CF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72237F">
        <w:rPr>
          <w:rFonts w:eastAsia="Times New Roman" w:cstheme="minorHAnsi"/>
          <w:sz w:val="24"/>
          <w:szCs w:val="24"/>
          <w:lang w:val="pt-PT" w:eastAsia="pt-PT"/>
        </w:rPr>
        <w:t>estado físico geral</w:t>
      </w:r>
    </w:p>
    <w:p w14:paraId="62AF4DD9" w14:textId="77777777" w:rsidR="0072237F" w:rsidRPr="0072237F" w:rsidRDefault="0072237F" w:rsidP="004A54CF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72237F">
        <w:rPr>
          <w:rFonts w:eastAsia="Times New Roman" w:cstheme="minorHAnsi"/>
          <w:sz w:val="24"/>
          <w:szCs w:val="24"/>
          <w:lang w:val="pt-PT" w:eastAsia="pt-PT"/>
        </w:rPr>
        <w:t>efeitos persistentes de uma substância</w:t>
      </w:r>
    </w:p>
    <w:p w14:paraId="7A4A6561" w14:textId="77777777" w:rsidR="0072237F" w:rsidRPr="0072237F" w:rsidRDefault="0072237F" w:rsidP="004A54CF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72237F">
        <w:rPr>
          <w:rFonts w:eastAsia="Times New Roman" w:cstheme="minorHAnsi"/>
          <w:sz w:val="24"/>
          <w:szCs w:val="24"/>
          <w:lang w:val="pt-PT" w:eastAsia="pt-PT"/>
        </w:rPr>
        <w:t>múltiplas etiologias</w:t>
      </w:r>
    </w:p>
    <w:p w14:paraId="42B253AF" w14:textId="77777777" w:rsidR="004A54CF" w:rsidRDefault="004A54CF" w:rsidP="004A54CF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14:paraId="13203B7E" w14:textId="2CA7F6C3" w:rsidR="0072237F" w:rsidRPr="0072237F" w:rsidRDefault="0072237F" w:rsidP="004A54CF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72237F">
        <w:rPr>
          <w:rFonts w:eastAsia="Times New Roman" w:cstheme="minorHAnsi"/>
          <w:sz w:val="24"/>
          <w:szCs w:val="24"/>
          <w:lang w:val="pt-PT" w:eastAsia="pt-PT"/>
        </w:rPr>
        <w:t>A Demência do tipo Alzheimer é uma demência degenerativa.</w:t>
      </w:r>
    </w:p>
    <w:p w14:paraId="569710FC" w14:textId="77777777" w:rsidR="0072237F" w:rsidRPr="0072237F" w:rsidRDefault="0072237F" w:rsidP="004A54CF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72237F">
        <w:rPr>
          <w:rFonts w:eastAsia="Times New Roman" w:cstheme="minorHAnsi"/>
          <w:sz w:val="24"/>
          <w:szCs w:val="24"/>
          <w:lang w:val="pt-PT" w:eastAsia="pt-PT"/>
        </w:rPr>
        <w:t>A Demência do tipo Alzheimer inclui uma diminuição da memória e pelo menos uma destas:</w:t>
      </w:r>
    </w:p>
    <w:p w14:paraId="7C7386EF" w14:textId="77777777" w:rsidR="0072237F" w:rsidRPr="0072237F" w:rsidRDefault="0072237F" w:rsidP="004A54CF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72237F">
        <w:rPr>
          <w:rFonts w:eastAsia="Times New Roman" w:cstheme="minorHAnsi"/>
          <w:sz w:val="24"/>
          <w:szCs w:val="24"/>
          <w:lang w:val="pt-PT" w:eastAsia="pt-PT"/>
        </w:rPr>
        <w:t>afasia (processamento da linguagem, capacidade de falar e de compreender outras pessoas, nalguns casos também a leitura e a escrita)</w:t>
      </w:r>
    </w:p>
    <w:p w14:paraId="770C7489" w14:textId="77777777" w:rsidR="0072237F" w:rsidRPr="0072237F" w:rsidRDefault="0072237F" w:rsidP="004A54CF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72237F">
        <w:rPr>
          <w:rFonts w:eastAsia="Times New Roman" w:cstheme="minorHAnsi"/>
          <w:sz w:val="24"/>
          <w:szCs w:val="24"/>
          <w:lang w:val="pt-PT" w:eastAsia="pt-PT"/>
        </w:rPr>
        <w:t xml:space="preserve">agnosia (capacidade de reconhecer </w:t>
      </w:r>
      <w:proofErr w:type="spellStart"/>
      <w:r w:rsidRPr="0072237F">
        <w:rPr>
          <w:rFonts w:eastAsia="Times New Roman" w:cstheme="minorHAnsi"/>
          <w:sz w:val="24"/>
          <w:szCs w:val="24"/>
          <w:lang w:val="pt-PT" w:eastAsia="pt-PT"/>
        </w:rPr>
        <w:t>objectos</w:t>
      </w:r>
      <w:proofErr w:type="spellEnd"/>
      <w:r w:rsidRPr="0072237F">
        <w:rPr>
          <w:rFonts w:eastAsia="Times New Roman" w:cstheme="minorHAnsi"/>
          <w:sz w:val="24"/>
          <w:szCs w:val="24"/>
          <w:lang w:val="pt-PT" w:eastAsia="pt-PT"/>
        </w:rPr>
        <w:t>, pessoas, sons e formas como a própria imagem no espelho)</w:t>
      </w:r>
    </w:p>
    <w:p w14:paraId="33DF9365" w14:textId="77777777" w:rsidR="0072237F" w:rsidRPr="0072237F" w:rsidRDefault="0072237F" w:rsidP="004A54CF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72237F">
        <w:rPr>
          <w:rFonts w:eastAsia="Times New Roman" w:cstheme="minorHAnsi"/>
          <w:sz w:val="24"/>
          <w:szCs w:val="24"/>
          <w:lang w:val="pt-PT" w:eastAsia="pt-PT"/>
        </w:rPr>
        <w:t>apraxia (capacidade em executar movimentos e gestos precisos)</w:t>
      </w:r>
    </w:p>
    <w:p w14:paraId="23266BA0" w14:textId="77777777" w:rsidR="0072237F" w:rsidRPr="0072237F" w:rsidRDefault="0072237F" w:rsidP="004A54CF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72237F">
        <w:rPr>
          <w:rFonts w:eastAsia="Times New Roman" w:cstheme="minorHAnsi"/>
          <w:sz w:val="24"/>
          <w:szCs w:val="24"/>
          <w:lang w:val="pt-PT" w:eastAsia="pt-PT"/>
        </w:rPr>
        <w:t xml:space="preserve">perturbação na capacidade de execução (planeamento, organização, sequenciamento e </w:t>
      </w:r>
      <w:proofErr w:type="spellStart"/>
      <w:r w:rsidRPr="0072237F">
        <w:rPr>
          <w:rFonts w:eastAsia="Times New Roman" w:cstheme="minorHAnsi"/>
          <w:sz w:val="24"/>
          <w:szCs w:val="24"/>
          <w:lang w:val="pt-PT" w:eastAsia="pt-PT"/>
        </w:rPr>
        <w:t>abstracção</w:t>
      </w:r>
      <w:proofErr w:type="spellEnd"/>
      <w:r w:rsidRPr="0072237F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3638A3FE" w14:textId="77777777" w:rsidR="004A54CF" w:rsidRDefault="004A54CF" w:rsidP="004A54CF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14:paraId="13FB9C1D" w14:textId="4E41326F" w:rsidR="0072237F" w:rsidRPr="0072237F" w:rsidRDefault="0072237F" w:rsidP="004A54CF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72237F">
        <w:rPr>
          <w:rFonts w:eastAsia="Times New Roman" w:cstheme="minorHAnsi"/>
          <w:sz w:val="24"/>
          <w:szCs w:val="24"/>
          <w:lang w:val="pt-PT" w:eastAsia="pt-PT"/>
        </w:rPr>
        <w:t>Existem quatro tipos de Demência do tipo Alzheimer:</w:t>
      </w:r>
    </w:p>
    <w:p w14:paraId="36A0C6D9" w14:textId="77777777" w:rsidR="0072237F" w:rsidRPr="0072237F" w:rsidRDefault="0072237F" w:rsidP="004A54CF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72237F">
        <w:rPr>
          <w:rFonts w:eastAsia="Times New Roman" w:cstheme="minorHAnsi"/>
          <w:sz w:val="24"/>
          <w:szCs w:val="24"/>
          <w:lang w:val="pt-PT" w:eastAsia="pt-PT"/>
        </w:rPr>
        <w:t>com início precoce (antes dos 65 anos)</w:t>
      </w:r>
    </w:p>
    <w:p w14:paraId="50F94328" w14:textId="77777777" w:rsidR="0072237F" w:rsidRPr="0072237F" w:rsidRDefault="0072237F" w:rsidP="004A54CF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72237F">
        <w:rPr>
          <w:rFonts w:eastAsia="Times New Roman" w:cstheme="minorHAnsi"/>
          <w:sz w:val="24"/>
          <w:szCs w:val="24"/>
          <w:lang w:val="pt-PT" w:eastAsia="pt-PT"/>
        </w:rPr>
        <w:t>com início tardio (depois dos 65 anos)</w:t>
      </w:r>
    </w:p>
    <w:p w14:paraId="05922496" w14:textId="77777777" w:rsidR="0072237F" w:rsidRPr="0072237F" w:rsidRDefault="0072237F" w:rsidP="004A54CF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72237F">
        <w:rPr>
          <w:rFonts w:eastAsia="Times New Roman" w:cstheme="minorHAnsi"/>
          <w:sz w:val="24"/>
          <w:szCs w:val="24"/>
          <w:lang w:val="pt-PT" w:eastAsia="pt-PT"/>
        </w:rPr>
        <w:t>sem perturbação do comportamento</w:t>
      </w:r>
    </w:p>
    <w:p w14:paraId="529233CE" w14:textId="77777777" w:rsidR="0072237F" w:rsidRPr="0072237F" w:rsidRDefault="0072237F" w:rsidP="004A54CF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72237F">
        <w:rPr>
          <w:rFonts w:eastAsia="Times New Roman" w:cstheme="minorHAnsi"/>
          <w:sz w:val="24"/>
          <w:szCs w:val="24"/>
          <w:lang w:val="pt-PT" w:eastAsia="pt-PT"/>
        </w:rPr>
        <w:t>com perturbação do comportamento</w:t>
      </w:r>
    </w:p>
    <w:p w14:paraId="08580706" w14:textId="77777777" w:rsidR="004A54CF" w:rsidRDefault="004A54CF" w:rsidP="004A54CF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14:paraId="4DDA5135" w14:textId="35F80EAE" w:rsidR="0072237F" w:rsidRPr="0072237F" w:rsidRDefault="0072237F" w:rsidP="004A54CF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72237F">
        <w:rPr>
          <w:rFonts w:eastAsia="Times New Roman" w:cstheme="minorHAnsi"/>
          <w:sz w:val="24"/>
          <w:szCs w:val="24"/>
          <w:lang w:val="pt-PT" w:eastAsia="pt-PT"/>
        </w:rPr>
        <w:t xml:space="preserve">O tratamento psiquiátrico da Demência do tipo Alzheimer consiste em </w:t>
      </w:r>
      <w:proofErr w:type="spellStart"/>
      <w:r w:rsidRPr="0072237F">
        <w:rPr>
          <w:rFonts w:eastAsia="Times New Roman" w:cstheme="minorHAnsi"/>
          <w:sz w:val="24"/>
          <w:szCs w:val="24"/>
          <w:lang w:val="pt-PT" w:eastAsia="pt-PT"/>
        </w:rPr>
        <w:t>anticolinesterásicos</w:t>
      </w:r>
      <w:proofErr w:type="spellEnd"/>
      <w:r w:rsidRPr="0072237F">
        <w:rPr>
          <w:rFonts w:eastAsia="Times New Roman" w:cstheme="minorHAnsi"/>
          <w:sz w:val="24"/>
          <w:szCs w:val="24"/>
          <w:lang w:val="pt-PT" w:eastAsia="pt-PT"/>
        </w:rPr>
        <w:t xml:space="preserve"> ou inibidores da acetilcolinesterase e antagonista dependente de voltagem de </w:t>
      </w:r>
      <w:proofErr w:type="spellStart"/>
      <w:r w:rsidRPr="0072237F">
        <w:rPr>
          <w:rFonts w:eastAsia="Times New Roman" w:cstheme="minorHAnsi"/>
          <w:sz w:val="24"/>
          <w:szCs w:val="24"/>
          <w:lang w:val="pt-PT" w:eastAsia="pt-PT"/>
        </w:rPr>
        <w:t>receptores</w:t>
      </w:r>
      <w:proofErr w:type="spellEnd"/>
      <w:r w:rsidRPr="0072237F">
        <w:rPr>
          <w:rFonts w:eastAsia="Times New Roman" w:cstheme="minorHAnsi"/>
          <w:sz w:val="24"/>
          <w:szCs w:val="24"/>
          <w:lang w:val="pt-PT" w:eastAsia="pt-PT"/>
        </w:rPr>
        <w:t xml:space="preserve"> (NMDA).</w:t>
      </w:r>
    </w:p>
    <w:p w14:paraId="4B6A4342" w14:textId="77777777" w:rsidR="0072237F" w:rsidRPr="0072237F" w:rsidRDefault="0072237F" w:rsidP="004A54CF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72237F">
        <w:rPr>
          <w:rFonts w:eastAsia="Times New Roman" w:cstheme="minorHAnsi"/>
          <w:sz w:val="24"/>
          <w:szCs w:val="24"/>
          <w:lang w:val="pt-PT" w:eastAsia="pt-PT"/>
        </w:rPr>
        <w:t xml:space="preserve">O tratamento psicológico </w:t>
      </w:r>
      <w:proofErr w:type="spellStart"/>
      <w:r w:rsidRPr="0072237F">
        <w:rPr>
          <w:rFonts w:eastAsia="Times New Roman" w:cstheme="minorHAnsi"/>
          <w:sz w:val="24"/>
          <w:szCs w:val="24"/>
          <w:lang w:val="pt-PT" w:eastAsia="pt-PT"/>
        </w:rPr>
        <w:t>actua</w:t>
      </w:r>
      <w:proofErr w:type="spellEnd"/>
      <w:r w:rsidRPr="0072237F">
        <w:rPr>
          <w:rFonts w:eastAsia="Times New Roman" w:cstheme="minorHAnsi"/>
          <w:sz w:val="24"/>
          <w:szCs w:val="24"/>
          <w:lang w:val="pt-PT" w:eastAsia="pt-PT"/>
        </w:rPr>
        <w:t xml:space="preserve"> sobretudo na sintomatologia depressiva e ansiosa do paciente e </w:t>
      </w:r>
      <w:proofErr w:type="spellStart"/>
      <w:r w:rsidRPr="0072237F">
        <w:rPr>
          <w:rFonts w:eastAsia="Times New Roman" w:cstheme="minorHAnsi"/>
          <w:sz w:val="24"/>
          <w:szCs w:val="24"/>
          <w:lang w:val="pt-PT" w:eastAsia="pt-PT"/>
        </w:rPr>
        <w:t>respectivos</w:t>
      </w:r>
      <w:proofErr w:type="spellEnd"/>
      <w:r w:rsidRPr="0072237F">
        <w:rPr>
          <w:rFonts w:eastAsia="Times New Roman" w:cstheme="minorHAnsi"/>
          <w:sz w:val="24"/>
          <w:szCs w:val="24"/>
          <w:lang w:val="pt-PT" w:eastAsia="pt-PT"/>
        </w:rPr>
        <w:t xml:space="preserve"> cuidadores, bem como:</w:t>
      </w:r>
    </w:p>
    <w:p w14:paraId="46A30F1F" w14:textId="77777777" w:rsidR="0072237F" w:rsidRPr="0072237F" w:rsidRDefault="0072237F" w:rsidP="004A54CF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72237F">
        <w:rPr>
          <w:rFonts w:eastAsia="Times New Roman" w:cstheme="minorHAnsi"/>
          <w:sz w:val="24"/>
          <w:szCs w:val="24"/>
          <w:lang w:val="pt-PT" w:eastAsia="pt-PT"/>
        </w:rPr>
        <w:lastRenderedPageBreak/>
        <w:t xml:space="preserve">adaptação/organização do espaço e agenda/ rotinas quotidianas com calendários, relógios, luzes de presença e </w:t>
      </w:r>
      <w:proofErr w:type="spellStart"/>
      <w:r w:rsidRPr="0072237F">
        <w:rPr>
          <w:rFonts w:eastAsia="Times New Roman" w:cstheme="minorHAnsi"/>
          <w:sz w:val="24"/>
          <w:szCs w:val="24"/>
          <w:lang w:val="pt-PT" w:eastAsia="pt-PT"/>
        </w:rPr>
        <w:t>objectivos</w:t>
      </w:r>
      <w:proofErr w:type="spellEnd"/>
      <w:r w:rsidRPr="0072237F">
        <w:rPr>
          <w:rFonts w:eastAsia="Times New Roman" w:cstheme="minorHAnsi"/>
          <w:sz w:val="24"/>
          <w:szCs w:val="24"/>
          <w:lang w:val="pt-PT" w:eastAsia="pt-PT"/>
        </w:rPr>
        <w:t xml:space="preserve"> conhecidos e relevantes de forma a evitar a desorientação espacial e temporal e promover um ambiente previsível e estruturado</w:t>
      </w:r>
    </w:p>
    <w:p w14:paraId="7887F16C" w14:textId="77777777" w:rsidR="0072237F" w:rsidRPr="0072237F" w:rsidRDefault="0072237F" w:rsidP="004A54CF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72237F">
        <w:rPr>
          <w:rFonts w:eastAsia="Times New Roman" w:cstheme="minorHAnsi"/>
          <w:sz w:val="24"/>
          <w:szCs w:val="24"/>
          <w:lang w:val="pt-PT" w:eastAsia="pt-PT"/>
        </w:rPr>
        <w:t>exercícios de linguagem, memória, atenção, concentração, leitura e escrita como sopa de letras, puzzles, jogos de encaixes, jogos de tabuleiro</w:t>
      </w:r>
    </w:p>
    <w:p w14:paraId="1245C249" w14:textId="77777777" w:rsidR="0072237F" w:rsidRPr="0072237F" w:rsidRDefault="0072237F" w:rsidP="004A54CF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proofErr w:type="spellStart"/>
      <w:r w:rsidRPr="0072237F">
        <w:rPr>
          <w:rFonts w:eastAsia="Times New Roman" w:cstheme="minorHAnsi"/>
          <w:sz w:val="24"/>
          <w:szCs w:val="24"/>
          <w:lang w:val="pt-PT" w:eastAsia="pt-PT"/>
        </w:rPr>
        <w:t>actividades</w:t>
      </w:r>
      <w:proofErr w:type="spellEnd"/>
      <w:r w:rsidRPr="0072237F">
        <w:rPr>
          <w:rFonts w:eastAsia="Times New Roman" w:cstheme="minorHAnsi"/>
          <w:sz w:val="24"/>
          <w:szCs w:val="24"/>
          <w:lang w:val="pt-PT" w:eastAsia="pt-PT"/>
        </w:rPr>
        <w:t xml:space="preserve"> de diminuição da agitação como animais de estimação, dança, caminhadas, música de relaxamento, massagens, meditação, </w:t>
      </w:r>
      <w:proofErr w:type="spellStart"/>
      <w:r w:rsidRPr="0072237F">
        <w:rPr>
          <w:rFonts w:eastAsia="Times New Roman" w:cstheme="minorHAnsi"/>
          <w:sz w:val="24"/>
          <w:szCs w:val="24"/>
          <w:lang w:val="pt-PT" w:eastAsia="pt-PT"/>
        </w:rPr>
        <w:t>snoezelen</w:t>
      </w:r>
      <w:proofErr w:type="spellEnd"/>
      <w:r w:rsidRPr="0072237F">
        <w:rPr>
          <w:rFonts w:eastAsia="Times New Roman" w:cstheme="minorHAnsi"/>
          <w:sz w:val="24"/>
          <w:szCs w:val="24"/>
          <w:lang w:val="pt-PT" w:eastAsia="pt-PT"/>
        </w:rPr>
        <w:t xml:space="preserve"> – estimulação sensorial num ambiente confortável</w:t>
      </w:r>
    </w:p>
    <w:p w14:paraId="39767749" w14:textId="77777777" w:rsidR="004A54CF" w:rsidRDefault="004A54CF" w:rsidP="004A54CF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14:paraId="193B1C59" w14:textId="3412348B" w:rsidR="0072237F" w:rsidRPr="0072237F" w:rsidRDefault="0072237F" w:rsidP="004A54CF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72237F">
        <w:rPr>
          <w:rFonts w:eastAsia="Times New Roman" w:cstheme="minorHAnsi"/>
          <w:sz w:val="24"/>
          <w:szCs w:val="24"/>
          <w:lang w:val="pt-PT" w:eastAsia="pt-PT"/>
        </w:rPr>
        <w:t>De forma a não sobrecarregar uma só pessoa, deve existir sempre mais do que um cuidador informal (família, amigos, vizinhos) para cada doente e privilegiar sempre a permanência no ambiente familiar.</w:t>
      </w:r>
    </w:p>
    <w:p w14:paraId="4EA97C14" w14:textId="3EF9EC08" w:rsidR="00030407" w:rsidRDefault="00030407" w:rsidP="004A54CF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14E0B3D8" w14:textId="20DF8111" w:rsidR="004A54CF" w:rsidRDefault="00166BF1" w:rsidP="004A54CF">
      <w:pPr>
        <w:spacing w:after="0" w:line="360" w:lineRule="auto"/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>Marta Pimenta de Brito (Psicóloga)</w:t>
      </w:r>
    </w:p>
    <w:p w14:paraId="39673F92" w14:textId="43852077" w:rsidR="00166BF1" w:rsidRDefault="00166BF1" w:rsidP="004A54CF">
      <w:pPr>
        <w:spacing w:after="0" w:line="360" w:lineRule="auto"/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>Ciência na Imprensa Regional – Ciê</w:t>
      </w:r>
      <w:bookmarkStart w:id="0" w:name="_GoBack"/>
      <w:bookmarkEnd w:id="0"/>
      <w:r>
        <w:rPr>
          <w:rFonts w:cstheme="minorHAnsi"/>
          <w:sz w:val="24"/>
          <w:szCs w:val="24"/>
          <w:lang w:val="pt-PT"/>
        </w:rPr>
        <w:t>ncia Viva</w:t>
      </w:r>
    </w:p>
    <w:p w14:paraId="014AC659" w14:textId="77777777" w:rsidR="004A54CF" w:rsidRPr="00030407" w:rsidRDefault="004A54CF" w:rsidP="004A54CF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sectPr w:rsidR="004A54CF" w:rsidRPr="000304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D3903"/>
    <w:multiLevelType w:val="multilevel"/>
    <w:tmpl w:val="C1E61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CB111F"/>
    <w:multiLevelType w:val="multilevel"/>
    <w:tmpl w:val="FC7CC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E03CCA"/>
    <w:multiLevelType w:val="multilevel"/>
    <w:tmpl w:val="C4E2C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67254A"/>
    <w:multiLevelType w:val="multilevel"/>
    <w:tmpl w:val="881C3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AC"/>
    <w:rsid w:val="00030407"/>
    <w:rsid w:val="00166BF1"/>
    <w:rsid w:val="002C2BE2"/>
    <w:rsid w:val="003B6EAC"/>
    <w:rsid w:val="004A54CF"/>
    <w:rsid w:val="0072237F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E7B3"/>
  <w15:chartTrackingRefBased/>
  <w15:docId w15:val="{073D0CD3-8302-4E10-976E-591CCF1D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ter"/>
    <w:uiPriority w:val="9"/>
    <w:qFormat/>
    <w:rsid w:val="000304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30407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722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4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5</cp:revision>
  <dcterms:created xsi:type="dcterms:W3CDTF">2018-09-05T15:15:00Z</dcterms:created>
  <dcterms:modified xsi:type="dcterms:W3CDTF">2018-09-05T15:18:00Z</dcterms:modified>
</cp:coreProperties>
</file>