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6157B4" w14:textId="0CF051CF" w:rsidR="002C2BE2" w:rsidRPr="00EC2D61" w:rsidRDefault="00C476C8">
      <w:pPr>
        <w:rPr>
          <w:rFonts w:cstheme="minorHAnsi"/>
          <w:b/>
          <w:bCs/>
          <w:color w:val="212121"/>
          <w:sz w:val="28"/>
          <w:szCs w:val="28"/>
          <w:shd w:val="clear" w:color="auto" w:fill="FFFFFF"/>
        </w:rPr>
      </w:pPr>
      <w:r w:rsidRPr="00EC2D61">
        <w:rPr>
          <w:rFonts w:cstheme="minorHAnsi"/>
          <w:b/>
          <w:bCs/>
          <w:color w:val="212121"/>
          <w:sz w:val="28"/>
          <w:szCs w:val="28"/>
          <w:shd w:val="clear" w:color="auto" w:fill="FFFFFF"/>
        </w:rPr>
        <w:t xml:space="preserve">Como </w:t>
      </w:r>
      <w:proofErr w:type="spellStart"/>
      <w:r w:rsidRPr="00EC2D61">
        <w:rPr>
          <w:rFonts w:cstheme="minorHAnsi"/>
          <w:b/>
          <w:bCs/>
          <w:color w:val="212121"/>
          <w:sz w:val="28"/>
          <w:szCs w:val="28"/>
          <w:shd w:val="clear" w:color="auto" w:fill="FFFFFF"/>
        </w:rPr>
        <w:t>enganar</w:t>
      </w:r>
      <w:proofErr w:type="spellEnd"/>
      <w:r w:rsidRPr="00EC2D61">
        <w:rPr>
          <w:rFonts w:cstheme="minorHAnsi"/>
          <w:b/>
          <w:bCs/>
          <w:color w:val="212121"/>
          <w:sz w:val="28"/>
          <w:szCs w:val="28"/>
          <w:shd w:val="clear" w:color="auto" w:fill="FFFFFF"/>
        </w:rPr>
        <w:t xml:space="preserve"> </w:t>
      </w:r>
      <w:proofErr w:type="spellStart"/>
      <w:r w:rsidRPr="00EC2D61">
        <w:rPr>
          <w:rFonts w:cstheme="minorHAnsi"/>
          <w:b/>
          <w:bCs/>
          <w:color w:val="212121"/>
          <w:sz w:val="28"/>
          <w:szCs w:val="28"/>
          <w:shd w:val="clear" w:color="auto" w:fill="FFFFFF"/>
        </w:rPr>
        <w:t>bactérias</w:t>
      </w:r>
      <w:proofErr w:type="spellEnd"/>
      <w:r w:rsidRPr="00EC2D61">
        <w:rPr>
          <w:rFonts w:cstheme="minorHAnsi"/>
          <w:b/>
          <w:bCs/>
          <w:color w:val="212121"/>
          <w:sz w:val="28"/>
          <w:szCs w:val="28"/>
          <w:shd w:val="clear" w:color="auto" w:fill="FFFFFF"/>
        </w:rPr>
        <w:t xml:space="preserve"> </w:t>
      </w:r>
      <w:proofErr w:type="spellStart"/>
      <w:r w:rsidRPr="00EC2D61">
        <w:rPr>
          <w:rFonts w:cstheme="minorHAnsi"/>
          <w:b/>
          <w:bCs/>
          <w:color w:val="212121"/>
          <w:sz w:val="28"/>
          <w:szCs w:val="28"/>
          <w:shd w:val="clear" w:color="auto" w:fill="FFFFFF"/>
        </w:rPr>
        <w:t>batoteiras</w:t>
      </w:r>
      <w:proofErr w:type="spellEnd"/>
    </w:p>
    <w:p w14:paraId="7A7F24C6" w14:textId="7AB2B111" w:rsidR="00C476C8" w:rsidRPr="00C901FD" w:rsidRDefault="00C476C8">
      <w:pPr>
        <w:rPr>
          <w:rFonts w:cstheme="minorHAnsi"/>
          <w:sz w:val="24"/>
          <w:szCs w:val="24"/>
        </w:rPr>
      </w:pPr>
    </w:p>
    <w:p w14:paraId="343FE42B" w14:textId="4C12EAB6" w:rsidR="00C476C8" w:rsidRPr="00C901FD" w:rsidRDefault="00477F7F">
      <w:pPr>
        <w:rPr>
          <w:rFonts w:cstheme="minorHAnsi"/>
          <w:color w:val="212121"/>
          <w:sz w:val="24"/>
          <w:szCs w:val="24"/>
          <w:shd w:val="clear" w:color="auto" w:fill="FFFFFF"/>
          <w:lang w:val="pt-PT"/>
        </w:rPr>
      </w:pPr>
      <w:r w:rsidRPr="00C901FD">
        <w:rPr>
          <w:rFonts w:cstheme="minorHAnsi"/>
          <w:color w:val="212121"/>
          <w:sz w:val="24"/>
          <w:szCs w:val="24"/>
          <w:shd w:val="clear" w:color="auto" w:fill="FFFFFF"/>
          <w:lang w:val="pt-PT"/>
        </w:rPr>
        <w:t>Cientistas do I</w:t>
      </w:r>
      <w:r w:rsidRPr="00C901FD">
        <w:rPr>
          <w:rFonts w:cstheme="minorHAnsi"/>
          <w:color w:val="212121"/>
          <w:sz w:val="24"/>
          <w:szCs w:val="24"/>
          <w:shd w:val="clear" w:color="auto" w:fill="FFFFFF"/>
          <w:lang w:val="pt-PT"/>
        </w:rPr>
        <w:t xml:space="preserve">nstituto </w:t>
      </w:r>
      <w:r w:rsidRPr="00C901FD">
        <w:rPr>
          <w:rFonts w:cstheme="minorHAnsi"/>
          <w:color w:val="212121"/>
          <w:sz w:val="24"/>
          <w:szCs w:val="24"/>
          <w:shd w:val="clear" w:color="auto" w:fill="FFFFFF"/>
          <w:lang w:val="pt-PT"/>
        </w:rPr>
        <w:t>G</w:t>
      </w:r>
      <w:r w:rsidRPr="00C901FD">
        <w:rPr>
          <w:rFonts w:cstheme="minorHAnsi"/>
          <w:color w:val="212121"/>
          <w:sz w:val="24"/>
          <w:szCs w:val="24"/>
          <w:shd w:val="clear" w:color="auto" w:fill="FFFFFF"/>
          <w:lang w:val="pt-PT"/>
        </w:rPr>
        <w:t xml:space="preserve">ulbenkian de </w:t>
      </w:r>
      <w:r w:rsidRPr="00C901FD">
        <w:rPr>
          <w:rFonts w:cstheme="minorHAnsi"/>
          <w:color w:val="212121"/>
          <w:sz w:val="24"/>
          <w:szCs w:val="24"/>
          <w:shd w:val="clear" w:color="auto" w:fill="FFFFFF"/>
          <w:lang w:val="pt-PT"/>
        </w:rPr>
        <w:t>C</w:t>
      </w:r>
      <w:r w:rsidRPr="00C901FD">
        <w:rPr>
          <w:rFonts w:cstheme="minorHAnsi"/>
          <w:color w:val="212121"/>
          <w:sz w:val="24"/>
          <w:szCs w:val="24"/>
          <w:shd w:val="clear" w:color="auto" w:fill="FFFFFF"/>
          <w:lang w:val="pt-PT"/>
        </w:rPr>
        <w:t>iência</w:t>
      </w:r>
      <w:r w:rsidRPr="00C901FD">
        <w:rPr>
          <w:rFonts w:cstheme="minorHAnsi"/>
          <w:color w:val="212121"/>
          <w:sz w:val="24"/>
          <w:szCs w:val="24"/>
          <w:shd w:val="clear" w:color="auto" w:fill="FFFFFF"/>
          <w:lang w:val="pt-PT"/>
        </w:rPr>
        <w:t xml:space="preserve"> exploram interações sociais entre bactérias </w:t>
      </w:r>
      <w:bookmarkStart w:id="0" w:name="_GoBack"/>
      <w:bookmarkEnd w:id="0"/>
      <w:r w:rsidRPr="00C901FD">
        <w:rPr>
          <w:rFonts w:cstheme="minorHAnsi"/>
          <w:color w:val="212121"/>
          <w:sz w:val="24"/>
          <w:szCs w:val="24"/>
          <w:shd w:val="clear" w:color="auto" w:fill="FFFFFF"/>
          <w:lang w:val="pt-PT"/>
        </w:rPr>
        <w:t xml:space="preserve">para manipular </w:t>
      </w:r>
      <w:proofErr w:type="spellStart"/>
      <w:r w:rsidRPr="00C901FD">
        <w:rPr>
          <w:rFonts w:cstheme="minorHAnsi"/>
          <w:color w:val="212121"/>
          <w:sz w:val="24"/>
          <w:szCs w:val="24"/>
          <w:shd w:val="clear" w:color="auto" w:fill="FFFFFF"/>
          <w:lang w:val="pt-PT"/>
        </w:rPr>
        <w:t>patogéneos</w:t>
      </w:r>
      <w:proofErr w:type="spellEnd"/>
      <w:r w:rsidRPr="00C901FD">
        <w:rPr>
          <w:rFonts w:cstheme="minorHAnsi"/>
          <w:color w:val="212121"/>
          <w:sz w:val="24"/>
          <w:szCs w:val="24"/>
          <w:shd w:val="clear" w:color="auto" w:fill="FFFFFF"/>
          <w:lang w:val="pt-PT"/>
        </w:rPr>
        <w:t>.</w:t>
      </w:r>
    </w:p>
    <w:p w14:paraId="7DD4DAF3" w14:textId="69E097E8" w:rsidR="00477F7F" w:rsidRPr="00C901FD" w:rsidRDefault="00477F7F">
      <w:pPr>
        <w:rPr>
          <w:rFonts w:cstheme="minorHAnsi"/>
          <w:sz w:val="24"/>
          <w:szCs w:val="24"/>
          <w:lang w:val="pt-PT"/>
        </w:rPr>
      </w:pPr>
    </w:p>
    <w:p w14:paraId="24A9905E" w14:textId="07E863E6" w:rsidR="00EB235B" w:rsidRPr="00EB235B" w:rsidRDefault="00EB235B" w:rsidP="00EB235B">
      <w:pPr>
        <w:shd w:val="clear" w:color="auto" w:fill="FFFFFF"/>
        <w:spacing w:after="0" w:line="288" w:lineRule="atLeast"/>
        <w:jc w:val="both"/>
        <w:rPr>
          <w:rFonts w:eastAsia="Times New Roman" w:cstheme="minorHAnsi"/>
          <w:color w:val="222222"/>
          <w:sz w:val="24"/>
          <w:szCs w:val="24"/>
          <w:lang w:val="pt-PT" w:eastAsia="pt-PT"/>
        </w:rPr>
      </w:pPr>
      <w:r w:rsidRPr="00EB235B">
        <w:rPr>
          <w:rFonts w:eastAsia="Times New Roman" w:cstheme="minorHAnsi"/>
          <w:color w:val="212121"/>
          <w:sz w:val="24"/>
          <w:szCs w:val="24"/>
          <w:lang w:val="pt-PT" w:eastAsia="pt-PT"/>
        </w:rPr>
        <w:t>Um novo estudo, publicado na revista científica</w:t>
      </w:r>
      <w:r w:rsidRPr="00C901FD">
        <w:rPr>
          <w:rFonts w:eastAsia="Times New Roman" w:cstheme="minorHAnsi"/>
          <w:color w:val="212121"/>
          <w:sz w:val="24"/>
          <w:szCs w:val="24"/>
          <w:lang w:val="pt-PT" w:eastAsia="pt-PT"/>
        </w:rPr>
        <w:t xml:space="preserve"> </w:t>
      </w:r>
      <w:proofErr w:type="spellStart"/>
      <w:r w:rsidRPr="00EB235B">
        <w:rPr>
          <w:rFonts w:eastAsia="Times New Roman" w:cstheme="minorHAnsi"/>
          <w:i/>
          <w:iCs/>
          <w:color w:val="212121"/>
          <w:sz w:val="24"/>
          <w:szCs w:val="24"/>
          <w:lang w:val="pt-PT" w:eastAsia="pt-PT"/>
        </w:rPr>
        <w:t>Current</w:t>
      </w:r>
      <w:proofErr w:type="spellEnd"/>
      <w:r w:rsidRPr="00EB235B">
        <w:rPr>
          <w:rFonts w:eastAsia="Times New Roman" w:cstheme="minorHAnsi"/>
          <w:i/>
          <w:iCs/>
          <w:color w:val="212121"/>
          <w:sz w:val="24"/>
          <w:szCs w:val="24"/>
          <w:lang w:val="pt-PT" w:eastAsia="pt-PT"/>
        </w:rPr>
        <w:t xml:space="preserve"> </w:t>
      </w:r>
      <w:proofErr w:type="spellStart"/>
      <w:r w:rsidRPr="00EB235B">
        <w:rPr>
          <w:rFonts w:eastAsia="Times New Roman" w:cstheme="minorHAnsi"/>
          <w:i/>
          <w:iCs/>
          <w:color w:val="212121"/>
          <w:sz w:val="24"/>
          <w:szCs w:val="24"/>
          <w:lang w:val="pt-PT" w:eastAsia="pt-PT"/>
        </w:rPr>
        <w:t>Biology</w:t>
      </w:r>
      <w:proofErr w:type="spellEnd"/>
      <w:r w:rsidRPr="00C901FD">
        <w:rPr>
          <w:rFonts w:eastAsia="Times New Roman" w:cstheme="minorHAnsi"/>
          <w:i/>
          <w:iCs/>
          <w:color w:val="212121"/>
          <w:sz w:val="24"/>
          <w:szCs w:val="24"/>
          <w:lang w:val="pt-PT" w:eastAsia="pt-PT"/>
        </w:rPr>
        <w:t xml:space="preserve"> (</w:t>
      </w:r>
      <w:hyperlink r:id="rId4" w:tgtFrame="_blank" w:history="1">
        <w:r w:rsidRPr="00C901FD">
          <w:rPr>
            <w:rFonts w:eastAsia="Times New Roman" w:cstheme="minorHAnsi"/>
            <w:color w:val="1155CC"/>
            <w:sz w:val="24"/>
            <w:szCs w:val="24"/>
            <w:u w:val="single"/>
            <w:lang w:val="pt-PT" w:eastAsia="pt-PT"/>
          </w:rPr>
          <w:t>https://doi.org/10.1016/j.cub.2018.04.093</w:t>
        </w:r>
      </w:hyperlink>
      <w:r w:rsidRPr="00C901FD">
        <w:rPr>
          <w:rFonts w:eastAsia="Times New Roman" w:cstheme="minorHAnsi"/>
          <w:color w:val="212121"/>
          <w:sz w:val="24"/>
          <w:szCs w:val="24"/>
          <w:lang w:val="pt-PT" w:eastAsia="pt-PT"/>
        </w:rPr>
        <w:t>)</w:t>
      </w:r>
      <w:r w:rsidRPr="00EB235B">
        <w:rPr>
          <w:rFonts w:eastAsia="Times New Roman" w:cstheme="minorHAnsi"/>
          <w:color w:val="212121"/>
          <w:sz w:val="24"/>
          <w:szCs w:val="24"/>
          <w:lang w:val="pt-PT" w:eastAsia="pt-PT"/>
        </w:rPr>
        <w:t>, propõe novas estratégias para induzir o colapso de populações bacterianas. Uma equipa de investigação liderada por</w:t>
      </w:r>
      <w:r w:rsidRPr="00C901FD">
        <w:rPr>
          <w:rFonts w:eastAsia="Times New Roman" w:cstheme="minorHAnsi"/>
          <w:color w:val="212121"/>
          <w:sz w:val="24"/>
          <w:szCs w:val="24"/>
          <w:lang w:val="pt-PT" w:eastAsia="pt-PT"/>
        </w:rPr>
        <w:t xml:space="preserve"> </w:t>
      </w:r>
      <w:hyperlink r:id="rId5" w:tgtFrame="_blank" w:history="1">
        <w:r w:rsidRPr="00C901FD">
          <w:rPr>
            <w:rFonts w:eastAsia="Times New Roman" w:cstheme="minorHAnsi"/>
            <w:color w:val="1155CC"/>
            <w:sz w:val="24"/>
            <w:szCs w:val="24"/>
            <w:u w:val="single"/>
            <w:lang w:val="pt-PT" w:eastAsia="pt-PT"/>
          </w:rPr>
          <w:t>Karina Xavier</w:t>
        </w:r>
      </w:hyperlink>
      <w:r w:rsidRPr="00EB235B">
        <w:rPr>
          <w:rFonts w:eastAsia="Times New Roman" w:cstheme="minorHAnsi"/>
          <w:color w:val="212121"/>
          <w:sz w:val="24"/>
          <w:szCs w:val="24"/>
          <w:lang w:val="pt-PT" w:eastAsia="pt-PT"/>
        </w:rPr>
        <w:t>, do</w:t>
      </w:r>
      <w:r w:rsidRPr="00C901FD">
        <w:rPr>
          <w:rFonts w:eastAsia="Times New Roman" w:cstheme="minorHAnsi"/>
          <w:color w:val="212121"/>
          <w:sz w:val="24"/>
          <w:szCs w:val="24"/>
          <w:lang w:val="pt-PT" w:eastAsia="pt-PT"/>
        </w:rPr>
        <w:t xml:space="preserve"> </w:t>
      </w:r>
      <w:hyperlink r:id="rId6" w:tgtFrame="_blank" w:history="1">
        <w:r w:rsidRPr="00C901FD">
          <w:rPr>
            <w:rFonts w:eastAsia="Times New Roman" w:cstheme="minorHAnsi"/>
            <w:color w:val="1155CC"/>
            <w:sz w:val="24"/>
            <w:szCs w:val="24"/>
            <w:u w:val="single"/>
            <w:lang w:val="pt-PT" w:eastAsia="pt-PT"/>
          </w:rPr>
          <w:t>Instituto Gulbenkian de Ciência</w:t>
        </w:r>
      </w:hyperlink>
      <w:r w:rsidRPr="00C901FD">
        <w:rPr>
          <w:rFonts w:eastAsia="Times New Roman" w:cstheme="minorHAnsi"/>
          <w:color w:val="212121"/>
          <w:sz w:val="24"/>
          <w:szCs w:val="24"/>
          <w:lang w:val="pt-PT" w:eastAsia="pt-PT"/>
        </w:rPr>
        <w:t xml:space="preserve"> </w:t>
      </w:r>
      <w:r w:rsidRPr="00EB235B">
        <w:rPr>
          <w:rFonts w:eastAsia="Times New Roman" w:cstheme="minorHAnsi"/>
          <w:color w:val="212121"/>
          <w:sz w:val="24"/>
          <w:szCs w:val="24"/>
          <w:lang w:val="pt-PT" w:eastAsia="pt-PT"/>
        </w:rPr>
        <w:t>(IGC, Portugal), identificou novas formas de promover a “batota” em comunidades bacterianas, e consequentemente o seu colapso, manipulando simplesmente a composição química do ambiente.</w:t>
      </w:r>
    </w:p>
    <w:p w14:paraId="18141941" w14:textId="794D338F" w:rsidR="00EB235B" w:rsidRPr="00EB235B" w:rsidRDefault="00EB235B" w:rsidP="00EB235B">
      <w:pPr>
        <w:shd w:val="clear" w:color="auto" w:fill="FFFFFF"/>
        <w:spacing w:after="0" w:line="288" w:lineRule="atLeast"/>
        <w:jc w:val="both"/>
        <w:rPr>
          <w:rFonts w:eastAsia="Times New Roman" w:cstheme="minorHAnsi"/>
          <w:color w:val="222222"/>
          <w:sz w:val="24"/>
          <w:szCs w:val="24"/>
          <w:lang w:val="pt-PT" w:eastAsia="pt-PT"/>
        </w:rPr>
      </w:pPr>
      <w:r w:rsidRPr="00EB235B">
        <w:rPr>
          <w:rFonts w:eastAsia="Times New Roman" w:cstheme="minorHAnsi"/>
          <w:color w:val="212121"/>
          <w:sz w:val="24"/>
          <w:szCs w:val="24"/>
          <w:lang w:val="pt-PT" w:eastAsia="pt-PT"/>
        </w:rPr>
        <w:t>Semelhante às sociedades humanas, as bactérias vivem em comunidades. De forma a melhor se adaptarem ao meio ambiente, as bactérias interagem umas com as outras. Regularmente, produzem compostos que são excretados para o meio circundante e consumidos por toda a população. Estes compostos funcionam como bens públicos uma vez que beneficiam toda a comunidade bacteriana. No entanto, algumas bactérias têm mutações que as impedem de produzir esses bens públicos. Esses mutantes bacterianos atuam como “batoteiros”, beneficiando dos bens públicos sem contribuir para a sua produção.</w:t>
      </w:r>
    </w:p>
    <w:p w14:paraId="56198171" w14:textId="77777777" w:rsidR="00EB235B" w:rsidRPr="00EB235B" w:rsidRDefault="00EB235B" w:rsidP="00EB235B">
      <w:pPr>
        <w:shd w:val="clear" w:color="auto" w:fill="FFFFFF"/>
        <w:spacing w:after="0" w:line="288" w:lineRule="atLeast"/>
        <w:jc w:val="both"/>
        <w:rPr>
          <w:rFonts w:eastAsia="Times New Roman" w:cstheme="minorHAnsi"/>
          <w:color w:val="222222"/>
          <w:sz w:val="24"/>
          <w:szCs w:val="24"/>
          <w:lang w:val="pt-PT" w:eastAsia="pt-PT"/>
        </w:rPr>
      </w:pPr>
      <w:r w:rsidRPr="00EB235B">
        <w:rPr>
          <w:rFonts w:eastAsia="Times New Roman" w:cstheme="minorHAnsi"/>
          <w:color w:val="212121"/>
          <w:sz w:val="24"/>
          <w:szCs w:val="24"/>
          <w:lang w:val="pt-PT" w:eastAsia="pt-PT"/>
        </w:rPr>
        <w:t xml:space="preserve">“Tal como as sociedades humanas, as populações bacterianas também têm batoteiros. Alguns cidadãos não trabalham e usufruem dos benefícios fiscais proporcionados pelos contribuintes sem terem de pagar impostos. Se muitos cidadãos seguirem esta tendência, todo o sistema económico entra em colapso. O mesmo acontece com as bactérias. As bactérias batoteiras lucram com produtos produzidos por outras bactérias sem contribuir para essa produção”, explica </w:t>
      </w:r>
      <w:proofErr w:type="spellStart"/>
      <w:r w:rsidRPr="00EB235B">
        <w:rPr>
          <w:rFonts w:eastAsia="Times New Roman" w:cstheme="minorHAnsi"/>
          <w:color w:val="212121"/>
          <w:sz w:val="24"/>
          <w:szCs w:val="24"/>
          <w:lang w:val="pt-PT" w:eastAsia="pt-PT"/>
        </w:rPr>
        <w:t>Özhan</w:t>
      </w:r>
      <w:proofErr w:type="spellEnd"/>
      <w:r w:rsidRPr="00EB235B">
        <w:rPr>
          <w:rFonts w:eastAsia="Times New Roman" w:cstheme="minorHAnsi"/>
          <w:color w:val="212121"/>
          <w:sz w:val="24"/>
          <w:szCs w:val="24"/>
          <w:lang w:val="pt-PT" w:eastAsia="pt-PT"/>
        </w:rPr>
        <w:t xml:space="preserve"> </w:t>
      </w:r>
      <w:proofErr w:type="spellStart"/>
      <w:r w:rsidRPr="00EB235B">
        <w:rPr>
          <w:rFonts w:eastAsia="Times New Roman" w:cstheme="minorHAnsi"/>
          <w:color w:val="212121"/>
          <w:sz w:val="24"/>
          <w:szCs w:val="24"/>
          <w:lang w:val="pt-PT" w:eastAsia="pt-PT"/>
        </w:rPr>
        <w:t>Özkaya</w:t>
      </w:r>
      <w:proofErr w:type="spellEnd"/>
      <w:r w:rsidRPr="00EB235B">
        <w:rPr>
          <w:rFonts w:eastAsia="Times New Roman" w:cstheme="minorHAnsi"/>
          <w:color w:val="212121"/>
          <w:sz w:val="24"/>
          <w:szCs w:val="24"/>
          <w:lang w:val="pt-PT" w:eastAsia="pt-PT"/>
        </w:rPr>
        <w:t>, primeiro autor deste estudo e estudante de doutoramento no laboratório de Karina Xavier na altura em que esta investigação foi conduzida. “Fazer batota permite-lhes economizar energia, e assim essas bactérias podem crescer mais e mais rapidamente. Em última análise, os batoteiros podem invadir a população, levando à extinção da população já que os bens públicos deixarão de ser suficientes para todos”, acrescenta o investigador do IGC.</w:t>
      </w:r>
    </w:p>
    <w:p w14:paraId="2B87BA0C" w14:textId="4281AF12" w:rsidR="00EB235B" w:rsidRPr="00EB235B" w:rsidRDefault="00EB235B" w:rsidP="00EB235B">
      <w:pPr>
        <w:shd w:val="clear" w:color="auto" w:fill="FFFFFF"/>
        <w:spacing w:after="0" w:line="288" w:lineRule="atLeast"/>
        <w:jc w:val="both"/>
        <w:rPr>
          <w:rFonts w:eastAsia="Times New Roman" w:cstheme="minorHAnsi"/>
          <w:color w:val="222222"/>
          <w:sz w:val="24"/>
          <w:szCs w:val="24"/>
          <w:lang w:val="pt-PT" w:eastAsia="pt-PT"/>
        </w:rPr>
      </w:pPr>
      <w:r w:rsidRPr="00EB235B">
        <w:rPr>
          <w:rFonts w:eastAsia="Times New Roman" w:cstheme="minorHAnsi"/>
          <w:color w:val="212121"/>
          <w:sz w:val="24"/>
          <w:szCs w:val="24"/>
          <w:lang w:val="pt-PT" w:eastAsia="pt-PT"/>
        </w:rPr>
        <w:t>Sabia-se que as populaç</w:t>
      </w:r>
      <w:r w:rsidR="000225AB" w:rsidRPr="00C901FD">
        <w:rPr>
          <w:rFonts w:eastAsia="Times New Roman" w:cstheme="minorHAnsi"/>
          <w:color w:val="212121"/>
          <w:sz w:val="24"/>
          <w:szCs w:val="24"/>
          <w:lang w:val="pt-PT" w:eastAsia="pt-PT"/>
        </w:rPr>
        <w:t>ões</w:t>
      </w:r>
      <w:r w:rsidRPr="00EB235B">
        <w:rPr>
          <w:rFonts w:eastAsia="Times New Roman" w:cstheme="minorHAnsi"/>
          <w:color w:val="212121"/>
          <w:sz w:val="24"/>
          <w:szCs w:val="24"/>
          <w:lang w:val="pt-PT" w:eastAsia="pt-PT"/>
        </w:rPr>
        <w:t xml:space="preserve"> bacterianas podem colapsar na presença de batoteiros para uma tarefa de cada vez. Mas na natureza, num organismo </w:t>
      </w:r>
      <w:proofErr w:type="spellStart"/>
      <w:r w:rsidRPr="00EB235B">
        <w:rPr>
          <w:rFonts w:eastAsia="Times New Roman" w:cstheme="minorHAnsi"/>
          <w:color w:val="212121"/>
          <w:sz w:val="24"/>
          <w:szCs w:val="24"/>
          <w:lang w:val="pt-PT" w:eastAsia="pt-PT"/>
        </w:rPr>
        <w:t>infectado</w:t>
      </w:r>
      <w:proofErr w:type="spellEnd"/>
      <w:r w:rsidRPr="00EB235B">
        <w:rPr>
          <w:rFonts w:eastAsia="Times New Roman" w:cstheme="minorHAnsi"/>
          <w:color w:val="212121"/>
          <w:sz w:val="24"/>
          <w:szCs w:val="24"/>
          <w:lang w:val="pt-PT" w:eastAsia="pt-PT"/>
        </w:rPr>
        <w:t>, as populações de bactérias podem incluir vários mutantes com deficiências na produção de tarefas diferentes. Então, o que acontece se outros batoteiros jogarem o mesmo jogo? Para investigar essas interações sociais, a equipa do IGC usou</w:t>
      </w:r>
      <w:r w:rsidR="00D3204D" w:rsidRPr="00C901FD">
        <w:rPr>
          <w:rFonts w:eastAsia="Times New Roman" w:cstheme="minorHAnsi"/>
          <w:color w:val="212121"/>
          <w:sz w:val="24"/>
          <w:szCs w:val="24"/>
          <w:lang w:val="pt-PT" w:eastAsia="pt-PT"/>
        </w:rPr>
        <w:t xml:space="preserve"> </w:t>
      </w:r>
      <w:r w:rsidRPr="00EB235B">
        <w:rPr>
          <w:rFonts w:eastAsia="Times New Roman" w:cstheme="minorHAnsi"/>
          <w:i/>
          <w:iCs/>
          <w:color w:val="212121"/>
          <w:sz w:val="24"/>
          <w:szCs w:val="24"/>
          <w:lang w:val="pt-PT" w:eastAsia="pt-PT"/>
        </w:rPr>
        <w:t>Pseudomonas aeruginosa</w:t>
      </w:r>
      <w:r w:rsidRPr="00EB235B">
        <w:rPr>
          <w:rFonts w:eastAsia="Times New Roman" w:cstheme="minorHAnsi"/>
          <w:color w:val="212121"/>
          <w:sz w:val="24"/>
          <w:szCs w:val="24"/>
          <w:lang w:val="pt-PT" w:eastAsia="pt-PT"/>
        </w:rPr>
        <w:t xml:space="preserve">, uma bactéria patogénica oportunista que infecta pulmões e é normalmente encontrada em pacientes com fibrose cística. As </w:t>
      </w:r>
      <w:proofErr w:type="spellStart"/>
      <w:r w:rsidRPr="00EB235B">
        <w:rPr>
          <w:rFonts w:eastAsia="Times New Roman" w:cstheme="minorHAnsi"/>
          <w:color w:val="212121"/>
          <w:sz w:val="24"/>
          <w:szCs w:val="24"/>
          <w:lang w:val="pt-PT" w:eastAsia="pt-PT"/>
        </w:rPr>
        <w:t>infecções</w:t>
      </w:r>
      <w:proofErr w:type="spellEnd"/>
      <w:r w:rsidRPr="00EB235B">
        <w:rPr>
          <w:rFonts w:eastAsia="Times New Roman" w:cstheme="minorHAnsi"/>
          <w:color w:val="212121"/>
          <w:sz w:val="24"/>
          <w:szCs w:val="24"/>
          <w:lang w:val="pt-PT" w:eastAsia="pt-PT"/>
        </w:rPr>
        <w:t xml:space="preserve"> crónicas causadas por estas bactérias frequentemente contêm vários mutantes bacterianos. A equipa de Karina Xavier usou tubos de ensaio e placas de Petri para crescer bactérias normais e duas estirpes de bactérias com mutações que resultavam em falhas na produção de dois bens públicos diferentes. Os investigadores observaram que as interações entre esses dois mutantes e bactérias normais poderiam impedir o colapso da população. “Os nossos resultados mostram que, quando os batoteiros fazem batota um com o outro, o colapso da população que poderia ser causado por um batoteiro pode ser evitado e a população consegue permanecer estável por mais tempo. Isto pode ser muito bom do ponto de </w:t>
      </w:r>
      <w:r w:rsidRPr="00EB235B">
        <w:rPr>
          <w:rFonts w:eastAsia="Times New Roman" w:cstheme="minorHAnsi"/>
          <w:color w:val="212121"/>
          <w:sz w:val="24"/>
          <w:szCs w:val="24"/>
          <w:lang w:val="pt-PT" w:eastAsia="pt-PT"/>
        </w:rPr>
        <w:lastRenderedPageBreak/>
        <w:t xml:space="preserve">vista das bactérias, mas são péssimas notícias quando se quer eliminar uma </w:t>
      </w:r>
      <w:proofErr w:type="spellStart"/>
      <w:r w:rsidRPr="00EB235B">
        <w:rPr>
          <w:rFonts w:eastAsia="Times New Roman" w:cstheme="minorHAnsi"/>
          <w:color w:val="212121"/>
          <w:sz w:val="24"/>
          <w:szCs w:val="24"/>
          <w:lang w:val="pt-PT" w:eastAsia="pt-PT"/>
        </w:rPr>
        <w:t>infecção</w:t>
      </w:r>
      <w:proofErr w:type="spellEnd"/>
      <w:r w:rsidRPr="00EB235B">
        <w:rPr>
          <w:rFonts w:eastAsia="Times New Roman" w:cstheme="minorHAnsi"/>
          <w:color w:val="212121"/>
          <w:sz w:val="24"/>
          <w:szCs w:val="24"/>
          <w:lang w:val="pt-PT" w:eastAsia="pt-PT"/>
        </w:rPr>
        <w:t xml:space="preserve"> causada por um </w:t>
      </w:r>
      <w:proofErr w:type="spellStart"/>
      <w:r w:rsidRPr="00EB235B">
        <w:rPr>
          <w:rFonts w:eastAsia="Times New Roman" w:cstheme="minorHAnsi"/>
          <w:color w:val="212121"/>
          <w:sz w:val="24"/>
          <w:szCs w:val="24"/>
          <w:lang w:val="pt-PT" w:eastAsia="pt-PT"/>
        </w:rPr>
        <w:t>patogéneo</w:t>
      </w:r>
      <w:proofErr w:type="spellEnd"/>
      <w:r w:rsidRPr="00EB235B">
        <w:rPr>
          <w:rFonts w:eastAsia="Times New Roman" w:cstheme="minorHAnsi"/>
          <w:color w:val="212121"/>
          <w:sz w:val="24"/>
          <w:szCs w:val="24"/>
          <w:lang w:val="pt-PT" w:eastAsia="pt-PT"/>
        </w:rPr>
        <w:t xml:space="preserve"> indesejável”, diz </w:t>
      </w:r>
      <w:proofErr w:type="spellStart"/>
      <w:r w:rsidRPr="00EB235B">
        <w:rPr>
          <w:rFonts w:eastAsia="Times New Roman" w:cstheme="minorHAnsi"/>
          <w:color w:val="212121"/>
          <w:sz w:val="24"/>
          <w:szCs w:val="24"/>
          <w:lang w:val="pt-PT" w:eastAsia="pt-PT"/>
        </w:rPr>
        <w:t>Özhan</w:t>
      </w:r>
      <w:proofErr w:type="spellEnd"/>
      <w:r w:rsidRPr="00EB235B">
        <w:rPr>
          <w:rFonts w:eastAsia="Times New Roman" w:cstheme="minorHAnsi"/>
          <w:color w:val="212121"/>
          <w:sz w:val="24"/>
          <w:szCs w:val="24"/>
          <w:lang w:val="pt-PT" w:eastAsia="pt-PT"/>
        </w:rPr>
        <w:t xml:space="preserve"> </w:t>
      </w:r>
      <w:proofErr w:type="spellStart"/>
      <w:r w:rsidRPr="00EB235B">
        <w:rPr>
          <w:rFonts w:eastAsia="Times New Roman" w:cstheme="minorHAnsi"/>
          <w:color w:val="212121"/>
          <w:sz w:val="24"/>
          <w:szCs w:val="24"/>
          <w:lang w:val="pt-PT" w:eastAsia="pt-PT"/>
        </w:rPr>
        <w:t>Özkaya</w:t>
      </w:r>
      <w:proofErr w:type="spellEnd"/>
      <w:r w:rsidRPr="00EB235B">
        <w:rPr>
          <w:rFonts w:eastAsia="Times New Roman" w:cstheme="minorHAnsi"/>
          <w:color w:val="212121"/>
          <w:sz w:val="24"/>
          <w:szCs w:val="24"/>
          <w:lang w:val="pt-PT" w:eastAsia="pt-PT"/>
        </w:rPr>
        <w:t>.</w:t>
      </w:r>
    </w:p>
    <w:p w14:paraId="10F92AB7" w14:textId="4360FAAA" w:rsidR="00EB235B" w:rsidRPr="00EB235B" w:rsidRDefault="00EB235B" w:rsidP="00EB235B">
      <w:pPr>
        <w:shd w:val="clear" w:color="auto" w:fill="FFFFFF"/>
        <w:spacing w:after="0" w:line="288" w:lineRule="atLeast"/>
        <w:jc w:val="both"/>
        <w:rPr>
          <w:rFonts w:eastAsia="Times New Roman" w:cstheme="minorHAnsi"/>
          <w:color w:val="222222"/>
          <w:sz w:val="24"/>
          <w:szCs w:val="24"/>
          <w:lang w:val="pt-PT" w:eastAsia="pt-PT"/>
        </w:rPr>
      </w:pPr>
      <w:r w:rsidRPr="00EB235B">
        <w:rPr>
          <w:rFonts w:eastAsia="Times New Roman" w:cstheme="minorHAnsi"/>
          <w:color w:val="212121"/>
          <w:sz w:val="24"/>
          <w:szCs w:val="24"/>
          <w:lang w:val="pt-PT" w:eastAsia="pt-PT"/>
        </w:rPr>
        <w:t xml:space="preserve">Para poder prever como mudar o destino de populações bacterianas quando diferentes batoteiros estão em jogo, os investigadores criaram um modelo matemático simples. As previsões deste modelo foram depois testadas, mais uma vez, em tubos de ensaio e placas de Petri. </w:t>
      </w:r>
      <w:proofErr w:type="spellStart"/>
      <w:r w:rsidRPr="00EB235B">
        <w:rPr>
          <w:rFonts w:eastAsia="Times New Roman" w:cstheme="minorHAnsi"/>
          <w:color w:val="212121"/>
          <w:sz w:val="24"/>
          <w:szCs w:val="24"/>
          <w:lang w:val="pt-PT" w:eastAsia="pt-PT"/>
        </w:rPr>
        <w:t>Özhan</w:t>
      </w:r>
      <w:proofErr w:type="spellEnd"/>
      <w:r w:rsidRPr="00EB235B">
        <w:rPr>
          <w:rFonts w:eastAsia="Times New Roman" w:cstheme="minorHAnsi"/>
          <w:color w:val="212121"/>
          <w:sz w:val="24"/>
          <w:szCs w:val="24"/>
          <w:lang w:val="pt-PT" w:eastAsia="pt-PT"/>
        </w:rPr>
        <w:t xml:space="preserve"> e outros membros da equipa Xavier mostraram que, alterando os nutrientes dados às bactérias, poderiam mudar o custo dessas ações cooperativas e levar a população estável à extinção.</w:t>
      </w:r>
      <w:r w:rsidR="00D3204D" w:rsidRPr="00C901FD">
        <w:rPr>
          <w:rFonts w:eastAsia="Times New Roman" w:cstheme="minorHAnsi"/>
          <w:color w:val="212121"/>
          <w:sz w:val="24"/>
          <w:szCs w:val="24"/>
          <w:lang w:val="pt-PT" w:eastAsia="pt-PT"/>
        </w:rPr>
        <w:t xml:space="preserve"> </w:t>
      </w:r>
      <w:r w:rsidRPr="00EB235B">
        <w:rPr>
          <w:rFonts w:eastAsia="Times New Roman" w:cstheme="minorHAnsi"/>
          <w:color w:val="212121"/>
          <w:sz w:val="24"/>
          <w:szCs w:val="24"/>
          <w:lang w:val="pt-PT" w:eastAsia="pt-PT"/>
        </w:rPr>
        <w:t>“Nos últimos anos, avançamos tremendamente no entendimento de como as bactérias interagem umas com as outras. Esta nova abordagem permitiu-nos desenvolver previsões sobre como as comunidades bacterianas podem ganhar com a cooperação ou sofrer com a batota. Na minha opinião, novas drogas que atuem de modo a bloquear os comportamentos sociais das comunidades bacterianas vão ser muito mais eficazes no combate contra infeções do que os antibióticos agora disponíveis. Isto porque vão induzir o colapso das populações bacterianas com menor</w:t>
      </w:r>
      <w:r w:rsidR="00D3204D" w:rsidRPr="00C901FD">
        <w:rPr>
          <w:rFonts w:eastAsia="Times New Roman" w:cstheme="minorHAnsi"/>
          <w:color w:val="212121"/>
          <w:sz w:val="24"/>
          <w:szCs w:val="24"/>
          <w:lang w:val="pt-PT" w:eastAsia="pt-PT"/>
        </w:rPr>
        <w:t>es</w:t>
      </w:r>
      <w:r w:rsidRPr="00EB235B">
        <w:rPr>
          <w:rFonts w:eastAsia="Times New Roman" w:cstheme="minorHAnsi"/>
          <w:color w:val="212121"/>
          <w:sz w:val="24"/>
          <w:szCs w:val="24"/>
          <w:lang w:val="pt-PT" w:eastAsia="pt-PT"/>
        </w:rPr>
        <w:t xml:space="preserve"> riscos associados ao desenvolvimento de resistência ao contrário do que acontece com os antibióticos tradicionais”, diz Karina Xavier.</w:t>
      </w:r>
    </w:p>
    <w:p w14:paraId="41E8657A" w14:textId="77777777" w:rsidR="00EB235B" w:rsidRPr="00EB235B" w:rsidRDefault="00EB235B" w:rsidP="00EB235B">
      <w:pPr>
        <w:shd w:val="clear" w:color="auto" w:fill="FFFFFF"/>
        <w:spacing w:after="0" w:line="288" w:lineRule="atLeast"/>
        <w:jc w:val="both"/>
        <w:rPr>
          <w:rFonts w:eastAsia="Times New Roman" w:cstheme="minorHAnsi"/>
          <w:color w:val="222222"/>
          <w:sz w:val="24"/>
          <w:szCs w:val="24"/>
          <w:lang w:val="pt-PT" w:eastAsia="pt-PT"/>
        </w:rPr>
      </w:pPr>
      <w:r w:rsidRPr="00EB235B">
        <w:rPr>
          <w:rFonts w:eastAsia="Times New Roman" w:cstheme="minorHAnsi"/>
          <w:color w:val="212121"/>
          <w:sz w:val="24"/>
          <w:szCs w:val="24"/>
          <w:lang w:val="pt-PT" w:eastAsia="pt-PT"/>
        </w:rPr>
        <w:t> </w:t>
      </w:r>
    </w:p>
    <w:p w14:paraId="0B89DF9A" w14:textId="7960E60B" w:rsidR="00EB235B" w:rsidRPr="00EB235B" w:rsidRDefault="00EB235B" w:rsidP="00EB235B">
      <w:pPr>
        <w:shd w:val="clear" w:color="auto" w:fill="FFFFFF"/>
        <w:spacing w:after="0" w:line="288" w:lineRule="atLeast"/>
        <w:jc w:val="both"/>
        <w:rPr>
          <w:rFonts w:eastAsia="Times New Roman" w:cstheme="minorHAnsi"/>
          <w:color w:val="222222"/>
          <w:sz w:val="24"/>
          <w:szCs w:val="24"/>
          <w:lang w:val="pt-PT" w:eastAsia="pt-PT"/>
        </w:rPr>
      </w:pPr>
      <w:r w:rsidRPr="00EB235B">
        <w:rPr>
          <w:rFonts w:eastAsia="Times New Roman" w:cstheme="minorHAnsi"/>
          <w:b/>
          <w:bCs/>
          <w:color w:val="212121"/>
          <w:sz w:val="24"/>
          <w:szCs w:val="24"/>
          <w:lang w:val="pt-PT" w:eastAsia="pt-PT"/>
        </w:rPr>
        <w:t>A economia ao serviço da microbiologia</w:t>
      </w:r>
    </w:p>
    <w:p w14:paraId="4353C819" w14:textId="77777777" w:rsidR="00EB235B" w:rsidRPr="00EB235B" w:rsidRDefault="00EB235B" w:rsidP="00EB235B">
      <w:pPr>
        <w:shd w:val="clear" w:color="auto" w:fill="FFFFFF"/>
        <w:spacing w:after="0" w:line="288" w:lineRule="atLeast"/>
        <w:jc w:val="both"/>
        <w:rPr>
          <w:rFonts w:eastAsia="Times New Roman" w:cstheme="minorHAnsi"/>
          <w:color w:val="222222"/>
          <w:sz w:val="24"/>
          <w:szCs w:val="24"/>
          <w:lang w:val="pt-PT" w:eastAsia="pt-PT"/>
        </w:rPr>
      </w:pPr>
      <w:r w:rsidRPr="00EB235B">
        <w:rPr>
          <w:rFonts w:eastAsia="Times New Roman" w:cstheme="minorHAnsi"/>
          <w:color w:val="212121"/>
          <w:sz w:val="24"/>
          <w:szCs w:val="24"/>
          <w:lang w:val="pt-PT" w:eastAsia="pt-PT"/>
        </w:rPr>
        <w:t xml:space="preserve">Ao contrário do que se poderia inicialmente pensar, as teorias económicas podem contribuir para entender os comportamentos das comunidades de outros organismos que não os humanos. Inúmeros investigadores têm vindo a usar conceitos da economia para estudar as interações sociais das bactérias. Dois destes conceitos são a “tragédia dos comuns” e o “teorema do dilema público”. De acordo com teorias baseadas em economia, esses conceitos estipulam que as sociedades humanas podem sofrer escolhas individuais que negligenciam o bem-estar da comunidade na busca do ganho pessoal, ou seja, quando beneficiam de um bem público. É o que se observa em comunidades bacterianas que incluem mutantes bacterianos deficientes para a produção de compostos utilizados por toda a comunidade. Este novo estudo da equipa do IGC exemplifica como esse entendimento pode ser usado para estabelecer estratégias para manipular </w:t>
      </w:r>
      <w:proofErr w:type="spellStart"/>
      <w:r w:rsidRPr="00EB235B">
        <w:rPr>
          <w:rFonts w:eastAsia="Times New Roman" w:cstheme="minorHAnsi"/>
          <w:color w:val="212121"/>
          <w:sz w:val="24"/>
          <w:szCs w:val="24"/>
          <w:lang w:val="pt-PT" w:eastAsia="pt-PT"/>
        </w:rPr>
        <w:t>patogéneos</w:t>
      </w:r>
      <w:proofErr w:type="spellEnd"/>
      <w:r w:rsidRPr="00EB235B">
        <w:rPr>
          <w:rFonts w:eastAsia="Times New Roman" w:cstheme="minorHAnsi"/>
          <w:color w:val="212121"/>
          <w:sz w:val="24"/>
          <w:szCs w:val="24"/>
          <w:lang w:val="pt-PT" w:eastAsia="pt-PT"/>
        </w:rPr>
        <w:t xml:space="preserve"> bacterianos.</w:t>
      </w:r>
    </w:p>
    <w:p w14:paraId="003046EB" w14:textId="77777777" w:rsidR="00EB235B" w:rsidRPr="00EB235B" w:rsidRDefault="00EB235B" w:rsidP="00EB235B">
      <w:pPr>
        <w:shd w:val="clear" w:color="auto" w:fill="FFFFFF"/>
        <w:spacing w:after="0" w:line="240" w:lineRule="auto"/>
        <w:rPr>
          <w:rFonts w:eastAsia="Times New Roman" w:cstheme="minorHAnsi"/>
          <w:color w:val="222222"/>
          <w:sz w:val="24"/>
          <w:szCs w:val="24"/>
          <w:lang w:val="pt-PT" w:eastAsia="pt-PT"/>
        </w:rPr>
      </w:pPr>
    </w:p>
    <w:p w14:paraId="68309464" w14:textId="2433FED2" w:rsidR="00477F7F" w:rsidRPr="00C901FD" w:rsidRDefault="00477F7F">
      <w:pPr>
        <w:rPr>
          <w:rFonts w:cstheme="minorHAnsi"/>
          <w:sz w:val="24"/>
          <w:szCs w:val="24"/>
        </w:rPr>
      </w:pPr>
    </w:p>
    <w:p w14:paraId="79C3780E" w14:textId="0C9FD4C6" w:rsidR="00EB235B" w:rsidRPr="00C901FD" w:rsidRDefault="00EB235B">
      <w:pPr>
        <w:rPr>
          <w:rFonts w:cstheme="minorHAnsi"/>
          <w:color w:val="222222"/>
          <w:sz w:val="24"/>
          <w:szCs w:val="24"/>
          <w:shd w:val="clear" w:color="auto" w:fill="FFFFFF"/>
          <w:lang w:val="pt-PT"/>
        </w:rPr>
      </w:pPr>
      <w:r w:rsidRPr="00C901FD">
        <w:rPr>
          <w:rFonts w:cstheme="minorHAnsi"/>
          <w:color w:val="222222"/>
          <w:sz w:val="24"/>
          <w:szCs w:val="24"/>
          <w:shd w:val="clear" w:color="auto" w:fill="FFFFFF"/>
          <w:lang w:val="pt-PT"/>
        </w:rPr>
        <w:t>Legenda</w:t>
      </w:r>
      <w:r w:rsidRPr="00C901FD">
        <w:rPr>
          <w:rFonts w:cstheme="minorHAnsi"/>
          <w:color w:val="222222"/>
          <w:sz w:val="24"/>
          <w:szCs w:val="24"/>
          <w:shd w:val="clear" w:color="auto" w:fill="FFFFFF"/>
          <w:lang w:val="pt-PT"/>
        </w:rPr>
        <w:t xml:space="preserve"> da figura anexa</w:t>
      </w:r>
      <w:r w:rsidRPr="00C901FD">
        <w:rPr>
          <w:rFonts w:cstheme="minorHAnsi"/>
          <w:color w:val="222222"/>
          <w:sz w:val="24"/>
          <w:szCs w:val="24"/>
          <w:shd w:val="clear" w:color="auto" w:fill="FFFFFF"/>
          <w:lang w:val="pt-PT"/>
        </w:rPr>
        <w:t xml:space="preserve">: Caixas de </w:t>
      </w:r>
      <w:proofErr w:type="spellStart"/>
      <w:r w:rsidRPr="00C901FD">
        <w:rPr>
          <w:rFonts w:cstheme="minorHAnsi"/>
          <w:color w:val="222222"/>
          <w:sz w:val="24"/>
          <w:szCs w:val="24"/>
          <w:shd w:val="clear" w:color="auto" w:fill="FFFFFF"/>
          <w:lang w:val="pt-PT"/>
        </w:rPr>
        <w:t>petri</w:t>
      </w:r>
      <w:proofErr w:type="spellEnd"/>
      <w:r w:rsidRPr="00C901FD">
        <w:rPr>
          <w:rFonts w:cstheme="minorHAnsi"/>
          <w:color w:val="222222"/>
          <w:sz w:val="24"/>
          <w:szCs w:val="24"/>
          <w:shd w:val="clear" w:color="auto" w:fill="FFFFFF"/>
          <w:lang w:val="pt-PT"/>
        </w:rPr>
        <w:t xml:space="preserve"> com bactérias. Créditos: Roberto </w:t>
      </w:r>
      <w:proofErr w:type="spellStart"/>
      <w:r w:rsidRPr="00C901FD">
        <w:rPr>
          <w:rFonts w:cstheme="minorHAnsi"/>
          <w:color w:val="222222"/>
          <w:sz w:val="24"/>
          <w:szCs w:val="24"/>
          <w:shd w:val="clear" w:color="auto" w:fill="FFFFFF"/>
          <w:lang w:val="pt-PT"/>
        </w:rPr>
        <w:t>Keller</w:t>
      </w:r>
      <w:proofErr w:type="spellEnd"/>
      <w:r w:rsidRPr="00C901FD">
        <w:rPr>
          <w:rFonts w:cstheme="minorHAnsi"/>
          <w:color w:val="222222"/>
          <w:sz w:val="24"/>
          <w:szCs w:val="24"/>
          <w:shd w:val="clear" w:color="auto" w:fill="FFFFFF"/>
          <w:lang w:val="pt-PT"/>
        </w:rPr>
        <w:t>.</w:t>
      </w:r>
    </w:p>
    <w:p w14:paraId="6AB25D09" w14:textId="57A80972" w:rsidR="00C901FD" w:rsidRPr="00C901FD" w:rsidRDefault="00C901FD">
      <w:pPr>
        <w:rPr>
          <w:rFonts w:cstheme="minorHAnsi"/>
          <w:sz w:val="24"/>
          <w:szCs w:val="24"/>
          <w:lang w:val="pt-PT"/>
        </w:rPr>
      </w:pPr>
    </w:p>
    <w:p w14:paraId="647F38D2" w14:textId="3E5CFBB8" w:rsidR="00C901FD" w:rsidRPr="00C901FD" w:rsidRDefault="00C901FD">
      <w:pPr>
        <w:rPr>
          <w:rFonts w:cstheme="minorHAnsi"/>
          <w:color w:val="212121"/>
          <w:sz w:val="24"/>
          <w:szCs w:val="24"/>
          <w:shd w:val="clear" w:color="auto" w:fill="FFFFFF"/>
          <w:lang w:val="pt-PT"/>
        </w:rPr>
      </w:pPr>
      <w:r w:rsidRPr="00C901FD">
        <w:rPr>
          <w:rFonts w:cstheme="minorHAnsi"/>
          <w:color w:val="212121"/>
          <w:sz w:val="24"/>
          <w:szCs w:val="24"/>
          <w:shd w:val="clear" w:color="auto" w:fill="FFFFFF"/>
          <w:lang w:val="pt-PT"/>
        </w:rPr>
        <w:t>Instituto Gulbenkian de Ciência</w:t>
      </w:r>
    </w:p>
    <w:p w14:paraId="10318FB3" w14:textId="747B0FF5" w:rsidR="00C901FD" w:rsidRPr="00C901FD" w:rsidRDefault="00C901FD">
      <w:pPr>
        <w:rPr>
          <w:rFonts w:cstheme="minorHAnsi"/>
          <w:sz w:val="24"/>
          <w:szCs w:val="24"/>
          <w:lang w:val="pt-PT"/>
        </w:rPr>
      </w:pPr>
      <w:r w:rsidRPr="00C901FD">
        <w:rPr>
          <w:rFonts w:cstheme="minorHAnsi"/>
          <w:sz w:val="24"/>
          <w:szCs w:val="24"/>
          <w:lang w:val="pt-PT"/>
        </w:rPr>
        <w:t>Ciência na Imprensa Regional – Ciência Viva</w:t>
      </w:r>
    </w:p>
    <w:sectPr w:rsidR="00C901FD" w:rsidRPr="00C901F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67"/>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138A"/>
    <w:rsid w:val="000225AB"/>
    <w:rsid w:val="002C2BE2"/>
    <w:rsid w:val="00477F7F"/>
    <w:rsid w:val="006D138A"/>
    <w:rsid w:val="00C26C8F"/>
    <w:rsid w:val="00C476C8"/>
    <w:rsid w:val="00C901FD"/>
    <w:rsid w:val="00D3204D"/>
    <w:rsid w:val="00EB235B"/>
    <w:rsid w:val="00EC2D61"/>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3D54F0"/>
  <w15:chartTrackingRefBased/>
  <w15:docId w15:val="{29E0CC9C-7FB9-4B8D-A026-5AA8FB23A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US"/>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iperligao">
    <w:name w:val="Hyperlink"/>
    <w:basedOn w:val="Tipodeletrapredefinidodopargrafo"/>
    <w:uiPriority w:val="99"/>
    <w:unhideWhenUsed/>
    <w:rsid w:val="00EB235B"/>
    <w:rPr>
      <w:color w:val="0000FF"/>
      <w:u w:val="single"/>
    </w:rPr>
  </w:style>
  <w:style w:type="character" w:styleId="MenoNoResolvida">
    <w:name w:val="Unresolved Mention"/>
    <w:basedOn w:val="Tipodeletrapredefinidodopargrafo"/>
    <w:uiPriority w:val="99"/>
    <w:semiHidden/>
    <w:unhideWhenUsed/>
    <w:rsid w:val="00EB23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8438059">
      <w:bodyDiv w:val="1"/>
      <w:marLeft w:val="0"/>
      <w:marRight w:val="0"/>
      <w:marTop w:val="0"/>
      <w:marBottom w:val="0"/>
      <w:divBdr>
        <w:top w:val="none" w:sz="0" w:space="0" w:color="auto"/>
        <w:left w:val="none" w:sz="0" w:space="0" w:color="auto"/>
        <w:bottom w:val="none" w:sz="0" w:space="0" w:color="auto"/>
        <w:right w:val="none" w:sz="0" w:space="0" w:color="auto"/>
      </w:divBdr>
      <w:divsChild>
        <w:div w:id="20500320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pt.igc.gulbenkian.pt/pages/homepage.php" TargetMode="External"/><Relationship Id="rId5" Type="http://schemas.openxmlformats.org/officeDocument/2006/relationships/hyperlink" Target="http://wwwpt.igc.gulbenkian.pt/kxavier" TargetMode="External"/><Relationship Id="rId4" Type="http://schemas.openxmlformats.org/officeDocument/2006/relationships/hyperlink" Target="https://doi.org/10.1016/j.cub.2018.04.093"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929</Words>
  <Characters>5019</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António Piedade</dc:creator>
  <cp:keywords/>
  <dc:description/>
  <cp:lastModifiedBy>António Piedade</cp:lastModifiedBy>
  <cp:revision>8</cp:revision>
  <dcterms:created xsi:type="dcterms:W3CDTF">2018-06-30T15:51:00Z</dcterms:created>
  <dcterms:modified xsi:type="dcterms:W3CDTF">2018-06-30T16:00:00Z</dcterms:modified>
</cp:coreProperties>
</file>