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E2" w:rsidRDefault="00AD29BE">
      <w:pPr>
        <w:rPr>
          <w:rFonts w:ascii="Calibri" w:hAnsi="Calibri" w:cs="Calibri"/>
          <w:b/>
          <w:bCs/>
          <w:color w:val="000000"/>
          <w:sz w:val="36"/>
          <w:szCs w:val="36"/>
        </w:rPr>
      </w:pPr>
      <w:bookmarkStart w:id="0" w:name="_MailEndCompose"/>
      <w:r>
        <w:rPr>
          <w:rFonts w:ascii="Calibri" w:hAnsi="Calibri" w:cs="Calibri"/>
          <w:b/>
          <w:bCs/>
          <w:color w:val="000000"/>
          <w:sz w:val="36"/>
          <w:szCs w:val="36"/>
        </w:rPr>
        <w:t>Cérebro humano processa e lê mais rapidamente palavras negativas</w:t>
      </w:r>
      <w:bookmarkEnd w:id="0"/>
    </w:p>
    <w:p w:rsidR="00AD29BE" w:rsidRDefault="00AD29BE">
      <w:pPr>
        <w:rPr>
          <w:rFonts w:ascii="Calibri" w:hAnsi="Calibri" w:cs="Calibri"/>
          <w:b/>
          <w:bCs/>
          <w:color w:val="000000"/>
          <w:sz w:val="36"/>
          <w:szCs w:val="36"/>
        </w:rPr>
      </w:pPr>
    </w:p>
    <w:p w:rsidR="00AD29BE" w:rsidRPr="00AD29BE" w:rsidRDefault="00AD29BE" w:rsidP="00AD29BE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</w:pPr>
      <w:r w:rsidRPr="00AD29BE">
        <w:rPr>
          <w:rFonts w:ascii="Calibri" w:eastAsia="Times New Roman" w:hAnsi="Calibri" w:cs="Calibri"/>
          <w:bCs/>
          <w:color w:val="000000"/>
          <w:lang w:eastAsia="pt-PT"/>
        </w:rPr>
        <w:t>O Centro de Investigação em Biomedicina (CBMR) da Universidade do Algarve encontra-se a desenvolver uma investigação que mostra que palavras como “raiva”, “caixão” e “fim” são reconhecidas e processadas mais rapidamente do que, por exemplo, palavras como “flor”, “alegria”, “sossego” ou “abraço”. Investigadores estão a tentar compreender porquê.</w:t>
      </w:r>
    </w:p>
    <w:p w:rsidR="00AD29BE" w:rsidRPr="00AD29BE" w:rsidRDefault="00AD29BE" w:rsidP="00AD29BE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</w:pPr>
      <w:bookmarkStart w:id="1" w:name="_GoBack"/>
      <w:bookmarkEnd w:id="1"/>
      <w:r w:rsidRPr="00AD29BE">
        <w:rPr>
          <w:rFonts w:ascii="Calibri" w:eastAsia="Times New Roman" w:hAnsi="Calibri" w:cs="Calibri"/>
          <w:color w:val="000000"/>
          <w:lang w:eastAsia="pt-PT"/>
        </w:rPr>
        <w:t>Catarina Paulino pretende compreender por que razão o nosso cérebro processa mais rapidamente palavras com valência emocional negativa, comparativamente com palavras com valência emocional positiva ou neutra. A investigadora pretende, pois, desvendar por que motivo e através de que mecanismos, ainda sem conhecer o significado da palavra, os indivíduos reconhecem mais precocemente palavras associadas a estímulos negativos.</w:t>
      </w:r>
    </w:p>
    <w:p w:rsidR="00AD29BE" w:rsidRPr="00AD29BE" w:rsidRDefault="00AD29BE" w:rsidP="00AD29BE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</w:pPr>
      <w:r w:rsidRPr="00AD29BE">
        <w:rPr>
          <w:rFonts w:ascii="Calibri" w:eastAsia="Times New Roman" w:hAnsi="Calibri" w:cs="Calibri"/>
          <w:color w:val="000000"/>
          <w:lang w:eastAsia="pt-PT"/>
        </w:rPr>
        <w:t xml:space="preserve">Para responder à questão o Grupo de Neurociências Cognitivas do CBMR procurará identificar, a partir de sensores </w:t>
      </w:r>
      <w:r>
        <w:rPr>
          <w:rFonts w:ascii="Calibri" w:eastAsia="Times New Roman" w:hAnsi="Calibri" w:cs="Calibri"/>
          <w:color w:val="000000"/>
          <w:lang w:eastAsia="pt-PT"/>
        </w:rPr>
        <w:t>de respostas galvânicas da pele</w:t>
      </w:r>
      <w:r w:rsidRPr="00AD29BE">
        <w:rPr>
          <w:rFonts w:ascii="Calibri" w:eastAsia="Times New Roman" w:hAnsi="Calibri" w:cs="Calibri"/>
          <w:color w:val="000000"/>
          <w:lang w:eastAsia="pt-PT"/>
        </w:rPr>
        <w:t xml:space="preserve"> (que medem a atividade elétrica das glândulas que produzem suor nas palmas das mãos e na ponta dos dedos - zonas mais sensíveis às emoções e aos pensamentos), marcadores comportamentais e cognitivos que permitam elucidar o processo de reconhecimento da palavra escrita.</w:t>
      </w:r>
    </w:p>
    <w:p w:rsidR="00AD29BE" w:rsidRPr="00AD29BE" w:rsidRDefault="00AD29BE" w:rsidP="00AD29BE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</w:pPr>
      <w:r w:rsidRPr="00AD29BE">
        <w:rPr>
          <w:rFonts w:ascii="Calibri" w:eastAsia="Times New Roman" w:hAnsi="Calibri" w:cs="Calibri"/>
          <w:color w:val="000000"/>
          <w:lang w:eastAsia="pt-PT"/>
        </w:rPr>
        <w:t>Além destes testes será tam</w:t>
      </w:r>
      <w:r>
        <w:rPr>
          <w:rFonts w:ascii="Calibri" w:eastAsia="Times New Roman" w:hAnsi="Calibri" w:cs="Calibri"/>
          <w:color w:val="000000"/>
          <w:lang w:eastAsia="pt-PT"/>
        </w:rPr>
        <w:t xml:space="preserve">bém utilizado um equipamento de </w:t>
      </w:r>
      <w:proofErr w:type="spellStart"/>
      <w:r w:rsidRPr="00AD29BE">
        <w:rPr>
          <w:rFonts w:ascii="Calibri" w:eastAsia="Times New Roman" w:hAnsi="Calibri" w:cs="Calibri"/>
          <w:i/>
          <w:iCs/>
          <w:color w:val="000000"/>
          <w:lang w:eastAsia="pt-PT"/>
        </w:rPr>
        <w:t>Eye-Tracking</w:t>
      </w:r>
      <w:proofErr w:type="spellEnd"/>
      <w:r>
        <w:rPr>
          <w:rFonts w:ascii="Calibri" w:eastAsia="Times New Roman" w:hAnsi="Calibri" w:cs="Calibri"/>
          <w:color w:val="000000"/>
          <w:lang w:eastAsia="pt-PT"/>
        </w:rPr>
        <w:t xml:space="preserve"> </w:t>
      </w:r>
      <w:r w:rsidRPr="00AD29BE">
        <w:rPr>
          <w:rFonts w:ascii="Calibri" w:eastAsia="Times New Roman" w:hAnsi="Calibri" w:cs="Calibri"/>
          <w:color w:val="000000"/>
          <w:lang w:eastAsia="pt-PT"/>
        </w:rPr>
        <w:t>que permite analisar os padrões oculomotores dos indivíduos e o tempo despendido para ler cada palavra bem como o número de vezes em que esta é fixada em cada estímulo visual.</w:t>
      </w:r>
    </w:p>
    <w:p w:rsidR="00AD29BE" w:rsidRPr="00AD29BE" w:rsidRDefault="00AD29BE" w:rsidP="00AD29BE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</w:pPr>
      <w:r w:rsidRPr="00AD29BE">
        <w:rPr>
          <w:rFonts w:ascii="Calibri" w:eastAsia="Times New Roman" w:hAnsi="Calibri" w:cs="Calibri"/>
          <w:color w:val="000000"/>
          <w:lang w:eastAsia="pt-PT"/>
        </w:rPr>
        <w:t>Note-se que esta investigação tem implicações potencialmente importantes uma vez que ajudará a compreender os modelos de reconhecimento da palavra escrita, podendo contribuir para uma melhor adaptação do processo de aprendizagem da leitura e de aquisição de vocabulário na infância.</w:t>
      </w:r>
    </w:p>
    <w:p w:rsidR="00AD29BE" w:rsidRPr="00AD29BE" w:rsidRDefault="00AD29BE" w:rsidP="00AD29BE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</w:pPr>
      <w:r w:rsidRPr="00AD29BE">
        <w:rPr>
          <w:rFonts w:ascii="Calibri" w:eastAsia="Times New Roman" w:hAnsi="Calibri" w:cs="Calibri"/>
          <w:color w:val="000000"/>
          <w:lang w:eastAsia="pt-PT"/>
        </w:rPr>
        <w:t>A confirmar-se a hipótese, fica então a sugestão de que o aspeto emocional pode ser útil para desenvolver e melhorar a habilidade de compreensão da leitura em idades precoces.</w:t>
      </w:r>
    </w:p>
    <w:p w:rsidR="00AD29BE" w:rsidRDefault="00AD29BE"/>
    <w:p w:rsidR="00AD29BE" w:rsidRDefault="00AD29BE">
      <w:r>
        <w:t>Gabinete de Comunicação – Universidade do Algarve</w:t>
      </w:r>
    </w:p>
    <w:p w:rsidR="00AD29BE" w:rsidRDefault="00AD29BE">
      <w:r>
        <w:t>Ciência na Imprensa Regional – Ciência Viva</w:t>
      </w:r>
    </w:p>
    <w:sectPr w:rsidR="00AD2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7D"/>
    <w:rsid w:val="002C2BE2"/>
    <w:rsid w:val="004B537D"/>
    <w:rsid w:val="005030D0"/>
    <w:rsid w:val="00AD29BE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55CF"/>
  <w15:chartTrackingRefBased/>
  <w15:docId w15:val="{8D90043B-5D8E-40C8-BCC6-CE35026A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3</cp:revision>
  <dcterms:created xsi:type="dcterms:W3CDTF">2017-11-03T13:13:00Z</dcterms:created>
  <dcterms:modified xsi:type="dcterms:W3CDTF">2017-11-03T13:17:00Z</dcterms:modified>
</cp:coreProperties>
</file>