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29" w:rsidRPr="00B33A75" w:rsidRDefault="00983629">
      <w:pPr>
        <w:rPr>
          <w:rFonts w:cs="Times New Roman"/>
          <w:b/>
          <w:sz w:val="28"/>
          <w:szCs w:val="28"/>
        </w:rPr>
      </w:pPr>
      <w:bookmarkStart w:id="0" w:name="_GoBack"/>
      <w:r w:rsidRPr="00B33A75">
        <w:rPr>
          <w:rFonts w:cs="Times New Roman"/>
          <w:b/>
          <w:sz w:val="28"/>
          <w:szCs w:val="28"/>
        </w:rPr>
        <w:t>«Creio que os cientistas portugueses foram vítimas do seu próprio sucesso»</w:t>
      </w:r>
    </w:p>
    <w:bookmarkEnd w:id="0"/>
    <w:p w:rsidR="00835824" w:rsidRPr="00B33A75" w:rsidRDefault="00835824">
      <w:pPr>
        <w:rPr>
          <w:rFonts w:cs="Times New Roman"/>
          <w:b/>
          <w:sz w:val="24"/>
          <w:szCs w:val="24"/>
        </w:rPr>
      </w:pPr>
    </w:p>
    <w:p w:rsidR="00983629" w:rsidRPr="00293F9D" w:rsidRDefault="00983629" w:rsidP="00925449">
      <w:pPr>
        <w:pStyle w:val="NormalWeb"/>
        <w:rPr>
          <w:rFonts w:asciiTheme="minorHAnsi" w:eastAsiaTheme="minorHAnsi" w:hAnsiTheme="minorHAnsi"/>
          <w:lang w:eastAsia="en-US"/>
        </w:rPr>
      </w:pPr>
      <w:r w:rsidRPr="00293F9D">
        <w:rPr>
          <w:rFonts w:asciiTheme="minorHAnsi" w:eastAsiaTheme="minorHAnsi" w:hAnsiTheme="minorHAnsi"/>
          <w:lang w:eastAsia="en-US"/>
        </w:rPr>
        <w:t xml:space="preserve">Doutorado pela Universidade de Coimbra, Nuno de Sá Teixeira estuda a percepção visual do espaço e movimento, a percepção do tempo e da gravidade, e a física intuitiva. É bolseiro de pós-doutoramento no Centro </w:t>
      </w:r>
      <w:proofErr w:type="spellStart"/>
      <w:r w:rsidRPr="00293F9D">
        <w:rPr>
          <w:rFonts w:asciiTheme="minorHAnsi" w:eastAsiaTheme="minorHAnsi" w:hAnsiTheme="minorHAnsi"/>
          <w:lang w:eastAsia="en-US"/>
        </w:rPr>
        <w:t>di</w:t>
      </w:r>
      <w:proofErr w:type="spellEnd"/>
      <w:r w:rsidRPr="00293F9D">
        <w:rPr>
          <w:rFonts w:asciiTheme="minorHAnsi" w:eastAsiaTheme="minorHAnsi" w:hAnsiTheme="minorHAnsi"/>
          <w:lang w:eastAsia="en-US"/>
        </w:rPr>
        <w:t xml:space="preserve"> Biomedicina </w:t>
      </w:r>
      <w:proofErr w:type="spellStart"/>
      <w:r w:rsidRPr="00293F9D">
        <w:rPr>
          <w:rFonts w:asciiTheme="minorHAnsi" w:eastAsiaTheme="minorHAnsi" w:hAnsiTheme="minorHAnsi"/>
          <w:lang w:eastAsia="en-US"/>
        </w:rPr>
        <w:t>Spaziale</w:t>
      </w:r>
      <w:proofErr w:type="spellEnd"/>
      <w:r w:rsidRPr="00293F9D">
        <w:rPr>
          <w:rFonts w:asciiTheme="minorHAnsi" w:eastAsiaTheme="minorHAnsi" w:hAnsiTheme="minorHAnsi"/>
          <w:lang w:eastAsia="en-US"/>
        </w:rPr>
        <w:t>, em Roma.</w:t>
      </w:r>
      <w:r w:rsidR="000E2B40" w:rsidRPr="00293F9D">
        <w:rPr>
          <w:rFonts w:asciiTheme="minorHAnsi" w:eastAsiaTheme="minorHAnsi" w:hAnsiTheme="minorHAnsi"/>
          <w:lang w:eastAsia="en-US"/>
        </w:rPr>
        <w:t xml:space="preserve"> </w:t>
      </w:r>
      <w:r w:rsidR="00293F9D" w:rsidRPr="00293F9D">
        <w:rPr>
          <w:rFonts w:asciiTheme="minorHAnsi" w:eastAsiaTheme="minorHAnsi" w:hAnsiTheme="minorHAnsi"/>
          <w:lang w:eastAsia="en-US"/>
        </w:rPr>
        <w:t xml:space="preserve">Nuno de Sá Teixeira </w:t>
      </w:r>
      <w:r w:rsidR="00293F9D" w:rsidRPr="00293F9D">
        <w:rPr>
          <w:rFonts w:asciiTheme="minorHAnsi" w:hAnsiTheme="minorHAnsi"/>
          <w:color w:val="222222"/>
          <w:shd w:val="clear" w:color="auto" w:fill="FFFFFF"/>
        </w:rPr>
        <w:t xml:space="preserve">nasceu em Vila Franca de Xira, mas desde os 3 anos </w:t>
      </w:r>
      <w:r w:rsidR="00C64220">
        <w:rPr>
          <w:rFonts w:asciiTheme="minorHAnsi" w:hAnsiTheme="minorHAnsi"/>
          <w:color w:val="222222"/>
          <w:shd w:val="clear" w:color="auto" w:fill="FFFFFF"/>
        </w:rPr>
        <w:t xml:space="preserve">viveu </w:t>
      </w:r>
      <w:r w:rsidR="00293F9D" w:rsidRPr="00293F9D">
        <w:rPr>
          <w:rFonts w:asciiTheme="minorHAnsi" w:hAnsiTheme="minorHAnsi"/>
          <w:color w:val="222222"/>
          <w:shd w:val="clear" w:color="auto" w:fill="FFFFFF"/>
        </w:rPr>
        <w:t>e estudou em Pombal antes de ingressar na Universidade de Coimbra.</w:t>
      </w:r>
      <w:r w:rsidR="00293F9D" w:rsidRPr="00293F9D">
        <w:rPr>
          <w:rFonts w:asciiTheme="minorHAnsi" w:eastAsiaTheme="minorHAnsi" w:hAnsiTheme="minorHAnsi"/>
          <w:lang w:eastAsia="en-US"/>
        </w:rPr>
        <w:t xml:space="preserve"> </w:t>
      </w:r>
      <w:r w:rsidR="000E2B40" w:rsidRPr="00293F9D">
        <w:rPr>
          <w:rFonts w:asciiTheme="minorHAnsi" w:eastAsiaTheme="minorHAnsi" w:hAnsiTheme="minorHAnsi"/>
          <w:lang w:eastAsia="en-US"/>
        </w:rPr>
        <w:t xml:space="preserve">Esta entrevista foi realizada </w:t>
      </w:r>
      <w:r w:rsidR="00580171" w:rsidRPr="00293F9D">
        <w:rPr>
          <w:rFonts w:asciiTheme="minorHAnsi" w:eastAsiaTheme="minorHAnsi" w:hAnsiTheme="minorHAnsi"/>
          <w:lang w:eastAsia="en-US"/>
        </w:rPr>
        <w:t>n</w:t>
      </w:r>
      <w:r w:rsidR="000E2B40" w:rsidRPr="00293F9D">
        <w:rPr>
          <w:rFonts w:asciiTheme="minorHAnsi" w:eastAsiaTheme="minorHAnsi" w:hAnsiTheme="minorHAnsi"/>
          <w:lang w:eastAsia="en-US"/>
        </w:rPr>
        <w:t xml:space="preserve">o </w:t>
      </w:r>
      <w:r w:rsidR="00580171" w:rsidRPr="00293F9D">
        <w:rPr>
          <w:rFonts w:asciiTheme="minorHAnsi" w:eastAsiaTheme="minorHAnsi" w:hAnsiTheme="minorHAnsi"/>
          <w:lang w:eastAsia="en-US"/>
        </w:rPr>
        <w:t xml:space="preserve">âmbito do </w:t>
      </w:r>
      <w:r w:rsidR="000E2B40" w:rsidRPr="00293F9D">
        <w:rPr>
          <w:rFonts w:asciiTheme="minorHAnsi" w:hAnsiTheme="minorHAnsi"/>
        </w:rPr>
        <w:t xml:space="preserve">Global Portuguese </w:t>
      </w:r>
      <w:proofErr w:type="spellStart"/>
      <w:r w:rsidR="000E2B40" w:rsidRPr="00293F9D">
        <w:rPr>
          <w:rFonts w:asciiTheme="minorHAnsi" w:hAnsiTheme="minorHAnsi"/>
        </w:rPr>
        <w:t>Scientists</w:t>
      </w:r>
      <w:proofErr w:type="spellEnd"/>
      <w:r w:rsidR="000E2B40" w:rsidRPr="00293F9D">
        <w:rPr>
          <w:rFonts w:asciiTheme="minorHAnsi" w:hAnsiTheme="minorHAnsi"/>
        </w:rPr>
        <w:t xml:space="preserve"> (GPS) -</w:t>
      </w:r>
      <w:r w:rsidR="000E2B40" w:rsidRPr="00293F9D">
        <w:rPr>
          <w:rFonts w:asciiTheme="minorHAnsi" w:hAnsiTheme="minorHAnsi"/>
          <w:b/>
        </w:rPr>
        <w:t xml:space="preserve"> </w:t>
      </w:r>
      <w:r w:rsidR="000E2B40" w:rsidRPr="00293F9D">
        <w:rPr>
          <w:rFonts w:asciiTheme="minorHAnsi" w:hAnsiTheme="minorHAnsi"/>
          <w:shd w:val="clear" w:color="auto" w:fill="FFFFFF"/>
        </w:rPr>
        <w:t xml:space="preserve">um </w:t>
      </w:r>
      <w:proofErr w:type="gramStart"/>
      <w:r w:rsidR="000E2B40" w:rsidRPr="00293F9D">
        <w:rPr>
          <w:rFonts w:asciiTheme="minorHAnsi" w:hAnsiTheme="minorHAnsi"/>
          <w:shd w:val="clear" w:color="auto" w:fill="FFFFFF"/>
        </w:rPr>
        <w:t>site</w:t>
      </w:r>
      <w:proofErr w:type="gramEnd"/>
      <w:r w:rsidR="000E2B40" w:rsidRPr="00293F9D">
        <w:rPr>
          <w:rFonts w:asciiTheme="minorHAnsi" w:hAnsiTheme="minorHAnsi"/>
          <w:shd w:val="clear" w:color="auto" w:fill="FFFFFF"/>
        </w:rPr>
        <w:t xml:space="preserve"> onde estão registados os cientistas portugueses que desenvolvem investigação por todo o mundo. </w:t>
      </w:r>
    </w:p>
    <w:p w:rsidR="00835824" w:rsidRPr="00B33A75" w:rsidRDefault="00835824" w:rsidP="00983629">
      <w:pPr>
        <w:pStyle w:val="NormalWeb"/>
        <w:rPr>
          <w:rStyle w:val="Forte"/>
          <w:rFonts w:asciiTheme="minorHAnsi" w:hAnsiTheme="minorHAnsi"/>
        </w:rPr>
      </w:pPr>
    </w:p>
    <w:p w:rsidR="00983629" w:rsidRPr="00B33A75" w:rsidRDefault="006A3A16" w:rsidP="00983629">
      <w:pPr>
        <w:pStyle w:val="NormalWeb"/>
        <w:rPr>
          <w:rFonts w:asciiTheme="minorHAnsi" w:hAnsiTheme="minorHAnsi"/>
        </w:rPr>
      </w:pPr>
      <w:r w:rsidRPr="00B33A75">
        <w:rPr>
          <w:rStyle w:val="Forte"/>
          <w:rFonts w:asciiTheme="minorHAnsi" w:hAnsiTheme="minorHAnsi"/>
        </w:rPr>
        <w:t xml:space="preserve">Pode descrever </w:t>
      </w:r>
      <w:r w:rsidR="00983629" w:rsidRPr="00B33A75">
        <w:rPr>
          <w:rStyle w:val="Forte"/>
          <w:rFonts w:asciiTheme="minorHAnsi" w:hAnsiTheme="minorHAnsi"/>
        </w:rPr>
        <w:t>(para nós, leigos) de forma sucinta o que faz profissionalmente?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Fonts w:asciiTheme="minorHAnsi" w:hAnsiTheme="minorHAnsi"/>
        </w:rPr>
        <w:t xml:space="preserve">Faço investigação científica em Psicologia Experimental, mais especificamente sobre </w:t>
      </w:r>
      <w:r w:rsidRPr="00B33A75">
        <w:rPr>
          <w:rStyle w:val="Forte"/>
          <w:rFonts w:asciiTheme="minorHAnsi" w:hAnsiTheme="minorHAnsi"/>
          <w:b w:val="0"/>
        </w:rPr>
        <w:t>percepção visual do espaço e do movimento (como é que apreendemos visualmente o espaço ao nosso redor e que mecanismos perceptivos nos permitem perceber o movimento de tal forma que possamos interagir com o mundo físico)</w:t>
      </w:r>
      <w:r w:rsidRPr="00B33A75">
        <w:rPr>
          <w:rFonts w:asciiTheme="minorHAnsi" w:hAnsiTheme="minorHAnsi"/>
          <w:b/>
        </w:rPr>
        <w:t>,</w:t>
      </w:r>
      <w:r w:rsidRPr="00B33A75">
        <w:rPr>
          <w:rFonts w:asciiTheme="minorHAnsi" w:hAnsiTheme="minorHAnsi"/>
        </w:rPr>
        <w:t xml:space="preserve"> tema sobre o qual fiz o meu doutoramento. Para melhor transmitir o que significa exactamente isto, pode ser útil abrir aqui um parêntesis: de uma forma global, creio que possuir uma noção sobre uma área científica, para a população geral, depende da medida na qual essa área tem (ou teve) um impacto visível na vida quotidiana. Por exemplo, </w:t>
      </w:r>
      <w:proofErr w:type="spellStart"/>
      <w:r w:rsidRPr="00B33A75">
        <w:rPr>
          <w:rFonts w:asciiTheme="minorHAnsi" w:hAnsiTheme="minorHAnsi"/>
        </w:rPr>
        <w:t>Feynman</w:t>
      </w:r>
      <w:proofErr w:type="spellEnd"/>
      <w:r w:rsidRPr="00B33A75">
        <w:rPr>
          <w:rFonts w:asciiTheme="minorHAnsi" w:hAnsiTheme="minorHAnsi"/>
        </w:rPr>
        <w:t xml:space="preserve"> recorda-nos que, antes da Segunda Guerra Mundial e o desenvolvimento da bomba atómica, poucas pessoas tinham uma ideia clara do que fazia um físico. No caso da Psicologia Experimental, isto continua certamente a ser verdade, com a agravante de que uma qualquer pessoa irá remeter o termo para o seu entendimento do que é a Psicologia, na sua forma mais observável e aplicada – a Psicologia Clínica. Na verdade, e historicamente, a Psicologia Experimental antecede em várias décadas as facetas mais visíveis da Psicologia, tendo na sua origem os trabalhos inaugurais de alguns físicos e fisiólogos, no final do século XIX, sobre temas que, até então, haviam sido tratados essencialmente pela Filosofia. O estudo e a compreensão do sistema visual (como apreendemos visualmente o mundo físico à nossa volta, como obtemos uma compreensão, através dos nossos sentidos, desse mundo e como isso guia e estrutura as nossas acções) </w:t>
      </w:r>
      <w:proofErr w:type="gramStart"/>
      <w:r w:rsidRPr="00B33A75">
        <w:rPr>
          <w:rFonts w:asciiTheme="minorHAnsi" w:hAnsiTheme="minorHAnsi"/>
        </w:rPr>
        <w:t>tem</w:t>
      </w:r>
      <w:proofErr w:type="gramEnd"/>
      <w:r w:rsidRPr="00B33A75">
        <w:rPr>
          <w:rFonts w:asciiTheme="minorHAnsi" w:hAnsiTheme="minorHAnsi"/>
        </w:rPr>
        <w:t xml:space="preserve">-se mantido, desde então, um dos tópicos centrais da Psicologia Experimental. Mais recentemente, e graças à crescente divulgação científica tanto das Ciências Cognitivas como das Neurociências (ambas, a rigor, áreas altamente abrangentes que abarcam várias especialidades), inúmeros fenómenos e temas abordados pela Psicologia Experimental (ilusões ópticas, por exemplo, são uma presença regular, ainda que </w:t>
      </w:r>
      <w:proofErr w:type="spellStart"/>
      <w:r w:rsidRPr="00B33A75">
        <w:rPr>
          <w:rFonts w:asciiTheme="minorHAnsi" w:hAnsiTheme="minorHAnsi"/>
        </w:rPr>
        <w:t>sub-desenvolvida</w:t>
      </w:r>
      <w:proofErr w:type="spellEnd"/>
      <w:r w:rsidRPr="00B33A75">
        <w:rPr>
          <w:rFonts w:asciiTheme="minorHAnsi" w:hAnsiTheme="minorHAnsi"/>
        </w:rPr>
        <w:t>, nas redes sociais) têm vindo a ter uma maior exposição ao público geral.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Style w:val="Forte"/>
          <w:rFonts w:asciiTheme="minorHAnsi" w:hAnsiTheme="minorHAnsi"/>
        </w:rPr>
        <w:t>Agora pedimos-lhe que tente contagiar-nos: o que há de particularmente entusiasmante na sua área de trabalho?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Fonts w:asciiTheme="minorHAnsi" w:hAnsiTheme="minorHAnsi"/>
        </w:rPr>
        <w:lastRenderedPageBreak/>
        <w:t xml:space="preserve">De uma forma muito geral, creio que o mais fascinante nesta área é o equilíbrio entre a profundidade e intemporalidade das questões que lhe subjazem e a inspiram e a possibilidade de as abordar de um ponto de vista empírico e metodologicamente sofisticado. A capacidade de percepcionar algumas dimensões físicas do mundo que habitamos, de extrairmos significado dessas dimensões e de regularmos as nossas acções e comportamento em conformidade atravessa virtualmente qualquer momento da nossa existência: desde o acto de ver, reconhecer e manipular objectos, passando pela capacidade de identificar pessoas, locais, obstáculos ou abrigos, até identificar e reconhecer significados em padrões num conjunto de dados ou instrumento científico (não é por acaso que </w:t>
      </w:r>
      <w:proofErr w:type="spellStart"/>
      <w:r w:rsidRPr="00B33A75">
        <w:rPr>
          <w:rFonts w:asciiTheme="minorHAnsi" w:hAnsiTheme="minorHAnsi"/>
        </w:rPr>
        <w:t>Helmholtz</w:t>
      </w:r>
      <w:proofErr w:type="spellEnd"/>
      <w:r w:rsidRPr="00B33A75">
        <w:rPr>
          <w:rFonts w:asciiTheme="minorHAnsi" w:hAnsiTheme="minorHAnsi"/>
        </w:rPr>
        <w:t>, no seu clássico tratado de fisiologia óptica, de 1866, inclui um capítulo sobre percepção visual em instrumentos como o microscópio e o telescópio), etc. Especificando um pouco mais o meu próprio trabalho,</w:t>
      </w:r>
      <w:r w:rsidRPr="00B33A75">
        <w:rPr>
          <w:rStyle w:val="Forte"/>
          <w:rFonts w:asciiTheme="minorHAnsi" w:hAnsiTheme="minorHAnsi"/>
        </w:rPr>
        <w:t xml:space="preserve"> </w:t>
      </w:r>
      <w:r w:rsidRPr="00B33A75">
        <w:rPr>
          <w:rStyle w:val="Forte"/>
          <w:rFonts w:asciiTheme="minorHAnsi" w:hAnsiTheme="minorHAnsi"/>
          <w:b w:val="0"/>
        </w:rPr>
        <w:t>tenho essencialmente investigado a forma como o sistema visual humano tira partido de regularidades físicas, como a força gravitacional, para estruturar a percepção do espaço e antecipar trajectórias de objectos em movimento que, por sua vez, suportam o planeamento motor. Apesar de aparentemente específico, este é um tópico que informa questões mais gerais acerca da forma como um humano e o seu meio físico envolvente interagem entre si</w:t>
      </w:r>
      <w:r w:rsidRPr="00B33A75">
        <w:rPr>
          <w:rFonts w:asciiTheme="minorHAnsi" w:hAnsiTheme="minorHAnsi"/>
          <w:b/>
        </w:rPr>
        <w:t>.</w:t>
      </w:r>
      <w:r w:rsidRPr="00B33A75">
        <w:rPr>
          <w:rFonts w:asciiTheme="minorHAnsi" w:hAnsiTheme="minorHAnsi"/>
        </w:rPr>
        <w:t xml:space="preserve"> Traduz-se e contribui também para questões tão diversas como “porque é que um astronauta experiencia regularmente ilusões de inversão do contexto à sua volta (e como isso se liga ao ‘enjoo espacial’)?”; ou “o cérebro humano representa e utiliza leis físicas?”; ou ainda “como pode um guarda-redes ou um batedor de </w:t>
      </w:r>
      <w:proofErr w:type="spellStart"/>
      <w:r w:rsidRPr="00B33A75">
        <w:rPr>
          <w:rFonts w:asciiTheme="minorHAnsi" w:hAnsiTheme="minorHAnsi"/>
        </w:rPr>
        <w:t>baseball</w:t>
      </w:r>
      <w:proofErr w:type="spellEnd"/>
      <w:r w:rsidRPr="00B33A75">
        <w:rPr>
          <w:rFonts w:asciiTheme="minorHAnsi" w:hAnsiTheme="minorHAnsi"/>
        </w:rPr>
        <w:t xml:space="preserve"> </w:t>
      </w:r>
      <w:proofErr w:type="spellStart"/>
      <w:r w:rsidRPr="00B33A75">
        <w:rPr>
          <w:rFonts w:asciiTheme="minorHAnsi" w:hAnsiTheme="minorHAnsi"/>
        </w:rPr>
        <w:t>interceptar</w:t>
      </w:r>
      <w:proofErr w:type="spellEnd"/>
      <w:r w:rsidRPr="00B33A75">
        <w:rPr>
          <w:rFonts w:asciiTheme="minorHAnsi" w:hAnsiTheme="minorHAnsi"/>
        </w:rPr>
        <w:t xml:space="preserve"> uma bola que se desloca a uma velocidade superior àquela com que as células nervosas transmitem informação?”.</w:t>
      </w:r>
    </w:p>
    <w:p w:rsidR="00607753" w:rsidRPr="00B33A75" w:rsidRDefault="00607753" w:rsidP="00983629">
      <w:pPr>
        <w:pStyle w:val="NormalWeb"/>
        <w:rPr>
          <w:rStyle w:val="Forte"/>
          <w:rFonts w:asciiTheme="minorHAnsi" w:hAnsiTheme="minorHAnsi"/>
        </w:rPr>
      </w:pP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Style w:val="Forte"/>
          <w:rFonts w:asciiTheme="minorHAnsi" w:hAnsiTheme="minorHAnsi"/>
        </w:rPr>
        <w:t>Por que motivos decidiu emigrar e o que encontrou de inesperado no estrangeiro?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Fonts w:asciiTheme="minorHAnsi" w:hAnsiTheme="minorHAnsi"/>
        </w:rPr>
        <w:t xml:space="preserve">Durante a minha carreira científica, esta é a minha terceira posição como investigador num país estrangeiro. Para além de alguns meses passados em França durante o meu doutoramento, trabalhei ao longo de um ano na Alemanha. Seguiu-se um período de três anos em Portugal, estando agora prestes a completar o primeiro ano como investigador em Itália. Julgo que para qualquer cientista é relevante e importante desenvolver trabalhos noutros laboratórios e instituições, não só para expandir os seus contactos profissionais e rede científica, mas também para o desenvolvimento de outras competências técnicas e teóricas. Importará notar aqui que frequentemente um qualquer laboratório científico tende a crescer em torno de alguns poucos vectores de investigação e dificilmente irá abranger a totalidade de uma área científica. Isto repercute-se, por exemplo, ao nível dos fenómenos estudados e, consequentemente, dos equipamentos disponíveis para o estudo desses fenómenos, nas práticas experimentais e de divulgação de resultados. </w:t>
      </w:r>
      <w:r w:rsidRPr="00B33A75">
        <w:rPr>
          <w:rStyle w:val="Forte"/>
          <w:rFonts w:asciiTheme="minorHAnsi" w:hAnsiTheme="minorHAnsi"/>
          <w:b w:val="0"/>
        </w:rPr>
        <w:t>Trabalhar noutros laboratórios permite assim a aquisição de competências adicionais, altamente relevante para uma carreira científica. Havendo necessariamente uma maior heterogeneidade quando se considera um contexto mais alargado do que o nacional, vêem-se também multiplicadas as possibilidades de trabalhar com equipas distintas. Obviamente, qualquer cientista eventualmente ambiciona ocupar uma posição mais estável e permanente, por exemplo numa Universidade</w:t>
      </w:r>
      <w:r w:rsidRPr="00B33A75">
        <w:rPr>
          <w:rFonts w:asciiTheme="minorHAnsi" w:hAnsiTheme="minorHAnsi"/>
        </w:rPr>
        <w:t xml:space="preserve">. Num contexto económico em que essas posições sejam </w:t>
      </w:r>
      <w:r w:rsidRPr="00B33A75">
        <w:rPr>
          <w:rFonts w:asciiTheme="minorHAnsi" w:hAnsiTheme="minorHAnsi"/>
        </w:rPr>
        <w:lastRenderedPageBreak/>
        <w:t>escassas, é quase inevitável uma sensação de “falta de alternativas”. Julgo que qualquer investigador, mais cedo ou mais tarde tenta balançar e gerir este dois extremos: ir para o estrangeiro para desenvolver competências científicas ou ir para o estrangeiro por ausência de alternativas estáveis no seu país de origem. No meu caso, este é um balanço que se começa a tornar cada vez mais premente e que, honestamente, ainda está por ser feito.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Style w:val="Forte"/>
          <w:rFonts w:asciiTheme="minorHAnsi" w:hAnsiTheme="minorHAnsi"/>
        </w:rPr>
        <w:t>Que apreciação faz do panorama científico português, tanto na sua área como de uma forma mais geral?</w:t>
      </w:r>
    </w:p>
    <w:p w:rsidR="00983629" w:rsidRPr="00B33A75" w:rsidRDefault="00983629" w:rsidP="00983629">
      <w:pPr>
        <w:pStyle w:val="NormalWeb"/>
        <w:rPr>
          <w:rFonts w:asciiTheme="minorHAnsi" w:hAnsiTheme="minorHAnsi"/>
          <w:b/>
          <w:u w:val="single"/>
        </w:rPr>
      </w:pPr>
      <w:r w:rsidRPr="00B33A75">
        <w:rPr>
          <w:rFonts w:asciiTheme="minorHAnsi" w:hAnsiTheme="minorHAnsi"/>
        </w:rPr>
        <w:t xml:space="preserve">Creio que </w:t>
      </w:r>
      <w:proofErr w:type="gramStart"/>
      <w:r w:rsidRPr="00B33A75">
        <w:rPr>
          <w:rFonts w:asciiTheme="minorHAnsi" w:hAnsiTheme="minorHAnsi"/>
        </w:rPr>
        <w:t>alguns aspectos da minha carreira, como aquela de qualquer outro investigador da minha geração (seja ou não de áreas afins), espelha</w:t>
      </w:r>
      <w:proofErr w:type="gramEnd"/>
      <w:r w:rsidRPr="00B33A75">
        <w:rPr>
          <w:rFonts w:asciiTheme="minorHAnsi" w:hAnsiTheme="minorHAnsi"/>
        </w:rPr>
        <w:t xml:space="preserve">, em grande medida, a evolução recente do panorama científico em Portugal. A minha formação inicial foi feita num contexto em que havia apoio e incentivo à investigação científica: os financiamentos, ainda que não necessariamente extensos, possibilitavam a aquisição e manutenção de equipamentos laboratoriais e a formação científica avançada, os quais, por sua vez, se repercutiam numa crescente visibilidade científica (por exemplo, com publicações em revistas internacionais de referência). Não senti, durante o meu doutoramento, qualquer obstáculo à realização do meu trabalho, tendo tido acesso a infra-estruturas e meios técnicos e científicos adequados para a prossecução </w:t>
      </w:r>
      <w:proofErr w:type="gramStart"/>
      <w:r w:rsidRPr="00B33A75">
        <w:rPr>
          <w:rFonts w:asciiTheme="minorHAnsi" w:hAnsiTheme="minorHAnsi"/>
        </w:rPr>
        <w:t>bem sucedida</w:t>
      </w:r>
      <w:proofErr w:type="gramEnd"/>
      <w:r w:rsidRPr="00B33A75">
        <w:rPr>
          <w:rFonts w:asciiTheme="minorHAnsi" w:hAnsiTheme="minorHAnsi"/>
        </w:rPr>
        <w:t xml:space="preserve"> dos meus objectivos. Pelas razões que apontei acima, trabalhar no estrangeiro, ainda que apenas durante algum tempo, sempre foi um passo não só esperado como desejado e congruente com o desenvolvimento científico do país. Importa enfatizar: a crescente circulação internacional de cientistas portugueses atesta a maturidade do panorama científico nacional (o mesmo pode ser dito, </w:t>
      </w:r>
      <w:proofErr w:type="spellStart"/>
      <w:r w:rsidRPr="00B33A75">
        <w:rPr>
          <w:rFonts w:asciiTheme="minorHAnsi" w:hAnsiTheme="minorHAnsi"/>
          <w:i/>
        </w:rPr>
        <w:t>ipsis</w:t>
      </w:r>
      <w:proofErr w:type="spellEnd"/>
      <w:r w:rsidRPr="00B33A75">
        <w:rPr>
          <w:rFonts w:asciiTheme="minorHAnsi" w:hAnsiTheme="minorHAnsi"/>
          <w:i/>
        </w:rPr>
        <w:t xml:space="preserve"> </w:t>
      </w:r>
      <w:proofErr w:type="spellStart"/>
      <w:r w:rsidRPr="00B33A75">
        <w:rPr>
          <w:rFonts w:asciiTheme="minorHAnsi" w:hAnsiTheme="minorHAnsi"/>
          <w:i/>
        </w:rPr>
        <w:t>verbis</w:t>
      </w:r>
      <w:proofErr w:type="spellEnd"/>
      <w:r w:rsidRPr="00B33A75">
        <w:rPr>
          <w:rFonts w:asciiTheme="minorHAnsi" w:hAnsiTheme="minorHAnsi"/>
        </w:rPr>
        <w:t>, para qualquer outro país). Contudo, e ainda durante o meu doutoramento, começaram a surgir as primeiras indicações de que o crescimento científico em Portugal poderia estar a ficar ameaçado e eventualmente, com a crise económica, a regredir nalguns aspectos. Conheço investigadores altamente promissores que ou não conseguiram fazer o doutoramento, por falta de apoios financeiros, ou que o terminaram com custos pessoais ou ainda que o viram adiado. Um número significativo de cientistas recém-doutorados começou também a encarar a possibilidade de emigrar não como uma oportunidade de crescimento mas como uma fuga à falta de alternativas de carreira plausíveis e estáveis. Num certo sentido,</w:t>
      </w:r>
      <w:r w:rsidRPr="00B33A75">
        <w:rPr>
          <w:rFonts w:asciiTheme="minorHAnsi" w:hAnsiTheme="minorHAnsi"/>
          <w:b/>
          <w:u w:val="single"/>
        </w:rPr>
        <w:t xml:space="preserve"> </w:t>
      </w:r>
      <w:r w:rsidRPr="00B33A75">
        <w:rPr>
          <w:rStyle w:val="Forte"/>
          <w:rFonts w:asciiTheme="minorHAnsi" w:hAnsiTheme="minorHAnsi"/>
          <w:b w:val="0"/>
        </w:rPr>
        <w:t>creio que os cientistas portugueses foram vítimas do seu próprio sucesso – a ciência em Portugal amadureceu, cresceu visivelmente e mostrou-se altamente competitiva no contexto internacional, a um ponto em que o “aperto” económico veio a ser sentido como um “estrangulamento”. Felizmente, os cientistas tendem a ser apaixonados pelo seu trabalho e por isso persistem, seja em Portugal, seja no estrangeiro. Hoje em dia Portugal dispõe de uma importante massa de recursos humanos científicos que pode e deve ser aproveitada</w:t>
      </w:r>
      <w:r w:rsidRPr="00B33A75">
        <w:rPr>
          <w:rFonts w:asciiTheme="minorHAnsi" w:hAnsiTheme="minorHAnsi"/>
          <w:b/>
        </w:rPr>
        <w:t>.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Style w:val="Forte"/>
          <w:rFonts w:asciiTheme="minorHAnsi" w:hAnsiTheme="minorHAnsi"/>
        </w:rPr>
        <w:t>Que ferramentas do GPS lhe parecem particularmente interessantes, e porquê?</w:t>
      </w:r>
    </w:p>
    <w:p w:rsidR="00983629" w:rsidRPr="00B33A75" w:rsidRDefault="00983629" w:rsidP="00983629">
      <w:pPr>
        <w:pStyle w:val="NormalWeb"/>
        <w:rPr>
          <w:rFonts w:asciiTheme="minorHAnsi" w:hAnsiTheme="minorHAnsi"/>
        </w:rPr>
      </w:pPr>
      <w:r w:rsidRPr="00B33A75">
        <w:rPr>
          <w:rFonts w:asciiTheme="minorHAnsi" w:hAnsiTheme="minorHAnsi"/>
        </w:rPr>
        <w:t xml:space="preserve">A possibilidade de ter acesso à distribuição geográfica dos investigadores portugueses, seja no geral, seja por área, é uma das ferramentas do GPS que me parecem mais pertinentes – não tanto para os próprios investigadores mas sim para o público em </w:t>
      </w:r>
      <w:r w:rsidRPr="00B33A75">
        <w:rPr>
          <w:rFonts w:asciiTheme="minorHAnsi" w:hAnsiTheme="minorHAnsi"/>
        </w:rPr>
        <w:lastRenderedPageBreak/>
        <w:t xml:space="preserve">geral. Até agora era relativamente difícil ter uma noção clara da circulação internacional dos cientistas portugueses. Claro, a pertinência desta ferramenta depende criticamente da adesão dos investigadores à plataforma. </w:t>
      </w:r>
      <w:r w:rsidRPr="00B33A75">
        <w:rPr>
          <w:rStyle w:val="Forte"/>
          <w:rFonts w:asciiTheme="minorHAnsi" w:hAnsiTheme="minorHAnsi"/>
          <w:b w:val="0"/>
        </w:rPr>
        <w:t>Para os próprios cientistas, o aspecto mais interessante talvez seja a possibilidade de encontrar afinidades científicas com outros investigadores</w:t>
      </w:r>
      <w:r w:rsidRPr="00B33A75">
        <w:rPr>
          <w:rFonts w:asciiTheme="minorHAnsi" w:hAnsiTheme="minorHAnsi"/>
        </w:rPr>
        <w:t xml:space="preserve"> – a vertente social sempre foi, indubitavelmente, uma das mais relevantes para a ciência, que não existe sem uma comunidade. Finalmente, e a título de sugestão, </w:t>
      </w:r>
      <w:proofErr w:type="gramStart"/>
      <w:r w:rsidRPr="00B33A75">
        <w:rPr>
          <w:rFonts w:asciiTheme="minorHAnsi" w:hAnsiTheme="minorHAnsi"/>
        </w:rPr>
        <w:t>penso</w:t>
      </w:r>
      <w:proofErr w:type="gramEnd"/>
      <w:r w:rsidRPr="00B33A75">
        <w:rPr>
          <w:rFonts w:asciiTheme="minorHAnsi" w:hAnsiTheme="minorHAnsi"/>
        </w:rPr>
        <w:t xml:space="preserve"> que o GPS pode vir a facultar uma plataforma na qual os cientistas portugueses possam divulgar o seu trabalho ao público. Por exemplo, com a inclusão de uma secção pessoal na qual possam listar publicações relevantes acompanhadas de uma breve síntese para “não especialistas”. Acredito que isso poderia dinamizar a divulgação científica em Portugal, servindo o GPS tanto como uma fonte privilegiada acerca dos avanços científicos (e.g., a ser usada por jornalistas ou público em geral) como um estímulo para os próprios cientistas tomarem a responsabilidade da difusão do conhecimento que geram.</w:t>
      </w:r>
    </w:p>
    <w:p w:rsidR="00925449" w:rsidRPr="00B33A75" w:rsidRDefault="00001794" w:rsidP="00983629">
      <w:pPr>
        <w:pStyle w:val="NormalWeb"/>
        <w:rPr>
          <w:rStyle w:val="nfase"/>
          <w:rFonts w:asciiTheme="minorHAnsi" w:hAnsiTheme="minorHAnsi"/>
        </w:rPr>
      </w:pPr>
      <w:hyperlink r:id="rId4" w:tgtFrame="_blank" w:history="1">
        <w:r w:rsidR="00192D70" w:rsidRPr="00B33A75">
          <w:rPr>
            <w:rStyle w:val="Hiperligao"/>
            <w:rFonts w:asciiTheme="minorHAnsi" w:hAnsiTheme="minorHAnsi"/>
            <w:i/>
            <w:iCs/>
          </w:rPr>
          <w:t xml:space="preserve">Consulte o </w:t>
        </w:r>
        <w:r w:rsidR="00983629" w:rsidRPr="00B33A75">
          <w:rPr>
            <w:rStyle w:val="Hiperligao"/>
            <w:rFonts w:asciiTheme="minorHAnsi" w:hAnsiTheme="minorHAnsi"/>
            <w:i/>
            <w:iCs/>
          </w:rPr>
          <w:t xml:space="preserve">perfil de Nuno de Sá Teixeira no GPS-Global Portuguese </w:t>
        </w:r>
        <w:proofErr w:type="spellStart"/>
        <w:r w:rsidR="00983629" w:rsidRPr="00B33A75">
          <w:rPr>
            <w:rStyle w:val="Hiperligao"/>
            <w:rFonts w:asciiTheme="minorHAnsi" w:hAnsiTheme="minorHAnsi"/>
            <w:i/>
            <w:iCs/>
          </w:rPr>
          <w:t>Scientists</w:t>
        </w:r>
        <w:proofErr w:type="spellEnd"/>
      </w:hyperlink>
      <w:r w:rsidR="00983629" w:rsidRPr="00B33A75">
        <w:rPr>
          <w:rStyle w:val="nfase"/>
          <w:rFonts w:asciiTheme="minorHAnsi" w:hAnsiTheme="minorHAnsi"/>
        </w:rPr>
        <w:t>.</w:t>
      </w:r>
    </w:p>
    <w:p w:rsidR="00192D70" w:rsidRPr="0063470F" w:rsidRDefault="00192D70" w:rsidP="00983629">
      <w:pPr>
        <w:pStyle w:val="NormalWeb"/>
        <w:rPr>
          <w:rStyle w:val="nfase"/>
          <w:rFonts w:asciiTheme="minorHAnsi" w:hAnsiTheme="minorHAnsi"/>
          <w:i w:val="0"/>
        </w:rPr>
      </w:pPr>
    </w:p>
    <w:p w:rsidR="00192D70" w:rsidRDefault="00B33A75" w:rsidP="00983629">
      <w:pPr>
        <w:pStyle w:val="NormalWeb"/>
        <w:rPr>
          <w:rFonts w:asciiTheme="minorHAnsi" w:hAnsiTheme="minorHAnsi"/>
          <w:shd w:val="clear" w:color="auto" w:fill="FFFFFF"/>
        </w:rPr>
      </w:pPr>
      <w:r w:rsidRPr="00B33A75">
        <w:rPr>
          <w:rFonts w:asciiTheme="minorHAnsi" w:hAnsiTheme="minorHAnsi"/>
        </w:rPr>
        <w:t>GPS/</w:t>
      </w:r>
      <w:r w:rsidRPr="00B33A75">
        <w:rPr>
          <w:rFonts w:asciiTheme="minorHAnsi" w:hAnsiTheme="minorHAnsi"/>
          <w:shd w:val="clear" w:color="auto" w:fill="FFFFFF"/>
        </w:rPr>
        <w:t>Fundação Francisco Manuel dos Santos</w:t>
      </w:r>
    </w:p>
    <w:p w:rsidR="005F7FC2" w:rsidRPr="00B33A75" w:rsidRDefault="005F7FC2" w:rsidP="0098362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Ciência na Imprensa Regional – Ciência Viva</w:t>
      </w:r>
    </w:p>
    <w:sectPr w:rsidR="005F7FC2" w:rsidRPr="00B33A75" w:rsidSect="00047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5449"/>
    <w:rsid w:val="00001794"/>
    <w:rsid w:val="00004B0A"/>
    <w:rsid w:val="00047A99"/>
    <w:rsid w:val="000B6317"/>
    <w:rsid w:val="000E2B40"/>
    <w:rsid w:val="00180251"/>
    <w:rsid w:val="00192D70"/>
    <w:rsid w:val="001C486A"/>
    <w:rsid w:val="00293F9D"/>
    <w:rsid w:val="003172C2"/>
    <w:rsid w:val="00365C9C"/>
    <w:rsid w:val="00580171"/>
    <w:rsid w:val="005F7FC2"/>
    <w:rsid w:val="00607753"/>
    <w:rsid w:val="0063470F"/>
    <w:rsid w:val="006A3A16"/>
    <w:rsid w:val="00733A5E"/>
    <w:rsid w:val="007A4FF8"/>
    <w:rsid w:val="00835824"/>
    <w:rsid w:val="00925449"/>
    <w:rsid w:val="00983629"/>
    <w:rsid w:val="00B33A75"/>
    <w:rsid w:val="00BA01E1"/>
    <w:rsid w:val="00BD7232"/>
    <w:rsid w:val="00C64220"/>
    <w:rsid w:val="00C86753"/>
    <w:rsid w:val="00D5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25449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983629"/>
    <w:rPr>
      <w:b/>
      <w:bCs/>
    </w:rPr>
  </w:style>
  <w:style w:type="character" w:styleId="nfase">
    <w:name w:val="Emphasis"/>
    <w:basedOn w:val="Tipodeletrapredefinidodopargrafo"/>
    <w:uiPriority w:val="20"/>
    <w:qFormat/>
    <w:rsid w:val="00983629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92D7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Tipodeletrapredefinidodopargrafo"/>
    <w:rsid w:val="0029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9254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3629"/>
    <w:rPr>
      <w:b/>
      <w:bCs/>
    </w:rPr>
  </w:style>
  <w:style w:type="character" w:styleId="Emphasis">
    <w:name w:val="Emphasis"/>
    <w:basedOn w:val="DefaultParagraphFont"/>
    <w:uiPriority w:val="20"/>
    <w:qFormat/>
    <w:rsid w:val="00983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nunodesateixeira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1732</Words>
  <Characters>9353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ANTONIO PIEDADE</cp:lastModifiedBy>
  <cp:revision>22</cp:revision>
  <dcterms:created xsi:type="dcterms:W3CDTF">2017-01-13T13:25:00Z</dcterms:created>
  <dcterms:modified xsi:type="dcterms:W3CDTF">2017-01-20T15:14:00Z</dcterms:modified>
</cp:coreProperties>
</file>